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6520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6" w:lineRule="exact"/>
        <w:ind w:right="0" w:rightChars="0"/>
        <w:jc w:val="left"/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0"/>
          <w:kern w:val="0"/>
          <w:sz w:val="30"/>
          <w:szCs w:val="30"/>
          <w:highlight w:val="none"/>
          <w:lang w:val="en-US" w:eastAsia="zh-CN"/>
        </w:rPr>
        <w:t>1</w:t>
      </w:r>
    </w:p>
    <w:p w14:paraId="0B6DA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9" w:beforeLines="150" w:after="469" w:afterLines="150" w:line="576" w:lineRule="exact"/>
        <w:ind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1"/>
          <w:kern w:val="0"/>
          <w:sz w:val="44"/>
          <w:szCs w:val="44"/>
          <w:highlight w:val="none"/>
        </w:rPr>
        <w:t>吉林市城区1类声环境质量标准适用区划分表</w:t>
      </w:r>
    </w:p>
    <w:tbl>
      <w:tblPr>
        <w:tblStyle w:val="8"/>
        <w:tblW w:w="486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731"/>
        <w:gridCol w:w="1523"/>
        <w:gridCol w:w="1250"/>
        <w:gridCol w:w="4507"/>
      </w:tblGrid>
      <w:tr w14:paraId="1DE191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  <w:jc w:val="center"/>
        </w:trPr>
        <w:tc>
          <w:tcPr>
            <w:tcW w:w="456" w:type="pct"/>
            <w:vMerge w:val="restart"/>
            <w:noWrap/>
            <w:vAlign w:val="center"/>
          </w:tcPr>
          <w:p w14:paraId="50FEC2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编号</w:t>
            </w:r>
          </w:p>
        </w:tc>
        <w:tc>
          <w:tcPr>
            <w:tcW w:w="414" w:type="pct"/>
            <w:vMerge w:val="restart"/>
            <w:noWrap/>
            <w:vAlign w:val="center"/>
          </w:tcPr>
          <w:p w14:paraId="2BF50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类别</w:t>
            </w:r>
          </w:p>
        </w:tc>
        <w:tc>
          <w:tcPr>
            <w:tcW w:w="863" w:type="pct"/>
            <w:vMerge w:val="restart"/>
            <w:noWrap/>
            <w:vAlign w:val="center"/>
          </w:tcPr>
          <w:p w14:paraId="63FA15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区域名称</w:t>
            </w:r>
          </w:p>
        </w:tc>
        <w:tc>
          <w:tcPr>
            <w:tcW w:w="708" w:type="pct"/>
            <w:vMerge w:val="restart"/>
            <w:noWrap/>
            <w:vAlign w:val="center"/>
          </w:tcPr>
          <w:p w14:paraId="09C93F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区域面积（km</w:t>
            </w: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  <w:vertAlign w:val="superscript"/>
              </w:rPr>
              <w:t>2</w:t>
            </w: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2556" w:type="pct"/>
            <w:vMerge w:val="restart"/>
            <w:noWrap/>
            <w:vAlign w:val="center"/>
          </w:tcPr>
          <w:p w14:paraId="7D6F96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pacing w:val="0"/>
                <w:kern w:val="0"/>
                <w:sz w:val="24"/>
                <w:szCs w:val="24"/>
                <w:highlight w:val="none"/>
              </w:rPr>
              <w:t>地理边界范围</w:t>
            </w:r>
          </w:p>
        </w:tc>
      </w:tr>
      <w:tr w14:paraId="7D4F3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456" w:type="pct"/>
            <w:vMerge w:val="continue"/>
            <w:noWrap/>
            <w:vAlign w:val="center"/>
          </w:tcPr>
          <w:p w14:paraId="73267D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414" w:type="pct"/>
            <w:vMerge w:val="continue"/>
            <w:noWrap/>
            <w:vAlign w:val="center"/>
          </w:tcPr>
          <w:p w14:paraId="639EC3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863" w:type="pct"/>
            <w:vMerge w:val="continue"/>
            <w:noWrap/>
            <w:vAlign w:val="center"/>
          </w:tcPr>
          <w:p w14:paraId="5B78D3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708" w:type="pct"/>
            <w:vMerge w:val="continue"/>
            <w:noWrap/>
            <w:vAlign w:val="center"/>
          </w:tcPr>
          <w:p w14:paraId="15B916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</w:p>
        </w:tc>
        <w:tc>
          <w:tcPr>
            <w:tcW w:w="2556" w:type="pct"/>
            <w:vMerge w:val="continue"/>
            <w:noWrap/>
            <w:vAlign w:val="center"/>
          </w:tcPr>
          <w:p w14:paraId="002355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黑体" w:cs="Times New Roman"/>
                <w:spacing w:val="0"/>
                <w:sz w:val="24"/>
                <w:szCs w:val="24"/>
                <w:highlight w:val="none"/>
              </w:rPr>
            </w:pPr>
          </w:p>
        </w:tc>
      </w:tr>
      <w:tr w14:paraId="5389E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456" w:type="pct"/>
            <w:noWrap/>
            <w:vAlign w:val="center"/>
          </w:tcPr>
          <w:p w14:paraId="459EF2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Ⅰ-1</w:t>
            </w:r>
          </w:p>
        </w:tc>
        <w:tc>
          <w:tcPr>
            <w:tcW w:w="414" w:type="pct"/>
            <w:noWrap/>
            <w:vAlign w:val="center"/>
          </w:tcPr>
          <w:p w14:paraId="17ABAC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540CC3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农科院及九新住宅区</w:t>
            </w:r>
          </w:p>
        </w:tc>
        <w:tc>
          <w:tcPr>
            <w:tcW w:w="708" w:type="pct"/>
            <w:noWrap/>
            <w:vAlign w:val="center"/>
          </w:tcPr>
          <w:p w14:paraId="5728BA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4.06</w:t>
            </w:r>
          </w:p>
        </w:tc>
        <w:tc>
          <w:tcPr>
            <w:tcW w:w="2556" w:type="pct"/>
            <w:noWrap/>
            <w:vAlign w:val="center"/>
          </w:tcPr>
          <w:p w14:paraId="1D28B1C0">
            <w:pPr>
              <w:keepNext w:val="0"/>
              <w:keepLines w:val="0"/>
              <w:pageBreakBefore w:val="0"/>
              <w:widowControl/>
              <w:tabs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规划边界－九兴路－长图铁路－经开大街－九龙大路－农科院围墙－翰林路－望江路－昆仑街－思源路－松江北路－规划边界－长图铁路</w:t>
            </w:r>
          </w:p>
        </w:tc>
      </w:tr>
      <w:tr w14:paraId="5520C9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456" w:type="pct"/>
            <w:noWrap/>
            <w:vAlign w:val="center"/>
          </w:tcPr>
          <w:p w14:paraId="01A5C5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Ⅰ-2</w:t>
            </w:r>
          </w:p>
        </w:tc>
        <w:tc>
          <w:tcPr>
            <w:tcW w:w="414" w:type="pct"/>
            <w:noWrap/>
            <w:vAlign w:val="center"/>
          </w:tcPr>
          <w:p w14:paraId="5A4ADF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0225A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江北居住区</w:t>
            </w:r>
          </w:p>
        </w:tc>
        <w:tc>
          <w:tcPr>
            <w:tcW w:w="708" w:type="pct"/>
            <w:noWrap/>
            <w:vAlign w:val="center"/>
          </w:tcPr>
          <w:p w14:paraId="1D6EB4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9.57</w:t>
            </w:r>
          </w:p>
        </w:tc>
        <w:tc>
          <w:tcPr>
            <w:tcW w:w="2556" w:type="pct"/>
            <w:noWrap/>
            <w:vAlign w:val="center"/>
          </w:tcPr>
          <w:p w14:paraId="5A4BAD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珠江路－遵义西路－汉阳街－吉舒线－合肥路－郑州路－绿化带－规划边界－沈阳路－绿化带－中兴街－徐州路－龙潭大街－龙山路－长图铁路－松花江－珠江路</w:t>
            </w:r>
          </w:p>
        </w:tc>
      </w:tr>
      <w:tr w14:paraId="5EEBF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456" w:type="pct"/>
            <w:noWrap/>
            <w:vAlign w:val="center"/>
          </w:tcPr>
          <w:p w14:paraId="13C358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Ⅰ-3</w:t>
            </w:r>
          </w:p>
        </w:tc>
        <w:tc>
          <w:tcPr>
            <w:tcW w:w="414" w:type="pct"/>
            <w:noWrap/>
            <w:vAlign w:val="center"/>
          </w:tcPr>
          <w:p w14:paraId="2A6BB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6DB396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七家子居住区</w:t>
            </w:r>
          </w:p>
        </w:tc>
        <w:tc>
          <w:tcPr>
            <w:tcW w:w="708" w:type="pct"/>
            <w:noWrap/>
            <w:vAlign w:val="center"/>
          </w:tcPr>
          <w:p w14:paraId="3A471C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2.75</w:t>
            </w:r>
          </w:p>
        </w:tc>
        <w:tc>
          <w:tcPr>
            <w:tcW w:w="2556" w:type="pct"/>
            <w:noWrap/>
            <w:vAlign w:val="center"/>
          </w:tcPr>
          <w:p w14:paraId="58F570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七家子街－松江北路－汉阳西路－和平路－桃山街－规划边界</w:t>
            </w:r>
          </w:p>
        </w:tc>
      </w:tr>
      <w:tr w14:paraId="186B5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456" w:type="pct"/>
            <w:noWrap/>
            <w:vAlign w:val="center"/>
          </w:tcPr>
          <w:p w14:paraId="6E18E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Ⅰ-4</w:t>
            </w:r>
          </w:p>
        </w:tc>
        <w:tc>
          <w:tcPr>
            <w:tcW w:w="414" w:type="pct"/>
            <w:noWrap/>
            <w:vAlign w:val="center"/>
          </w:tcPr>
          <w:p w14:paraId="299334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4E1638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铁东居住区</w:t>
            </w:r>
          </w:p>
        </w:tc>
        <w:tc>
          <w:tcPr>
            <w:tcW w:w="708" w:type="pct"/>
            <w:noWrap/>
            <w:vAlign w:val="center"/>
          </w:tcPr>
          <w:p w14:paraId="303CB3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3.35</w:t>
            </w:r>
          </w:p>
        </w:tc>
        <w:tc>
          <w:tcPr>
            <w:tcW w:w="2556" w:type="pct"/>
            <w:noWrap/>
            <w:vAlign w:val="center"/>
          </w:tcPr>
          <w:p w14:paraId="53F118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规划边界－吉珲高铁－规划边界－龙山路－长图线－郑州路－承德街</w:t>
            </w:r>
          </w:p>
        </w:tc>
      </w:tr>
      <w:tr w14:paraId="2B879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456" w:type="pct"/>
            <w:noWrap/>
            <w:vAlign w:val="center"/>
          </w:tcPr>
          <w:p w14:paraId="3CAB34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Ⅰ-5</w:t>
            </w:r>
          </w:p>
        </w:tc>
        <w:tc>
          <w:tcPr>
            <w:tcW w:w="414" w:type="pct"/>
            <w:noWrap/>
            <w:vAlign w:val="center"/>
          </w:tcPr>
          <w:p w14:paraId="094052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324548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松江、东市</w:t>
            </w:r>
          </w:p>
          <w:p w14:paraId="7CCEC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居住区</w:t>
            </w:r>
          </w:p>
        </w:tc>
        <w:tc>
          <w:tcPr>
            <w:tcW w:w="708" w:type="pct"/>
            <w:noWrap/>
            <w:vAlign w:val="center"/>
          </w:tcPr>
          <w:p w14:paraId="2C18C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6.35</w:t>
            </w:r>
          </w:p>
        </w:tc>
        <w:tc>
          <w:tcPr>
            <w:tcW w:w="2556" w:type="pct"/>
            <w:noWrap/>
            <w:vAlign w:val="center"/>
          </w:tcPr>
          <w:p w14:paraId="265FB5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汉阳街隧道－松花江－辽北路－解放北路－延安路－吉林大街－西山街－和平路－哈达湾街</w:t>
            </w:r>
          </w:p>
        </w:tc>
      </w:tr>
      <w:tr w14:paraId="72AD0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1" w:hRule="atLeast"/>
          <w:jc w:val="center"/>
        </w:trPr>
        <w:tc>
          <w:tcPr>
            <w:tcW w:w="456" w:type="pct"/>
            <w:noWrap/>
            <w:vAlign w:val="center"/>
          </w:tcPr>
          <w:p w14:paraId="7C51D0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Ⅰ-6</w:t>
            </w:r>
          </w:p>
        </w:tc>
        <w:tc>
          <w:tcPr>
            <w:tcW w:w="414" w:type="pct"/>
            <w:noWrap/>
            <w:vAlign w:val="center"/>
          </w:tcPr>
          <w:p w14:paraId="580341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78950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西南居住区</w:t>
            </w:r>
          </w:p>
        </w:tc>
        <w:tc>
          <w:tcPr>
            <w:tcW w:w="708" w:type="pct"/>
            <w:noWrap/>
            <w:vAlign w:val="center"/>
          </w:tcPr>
          <w:p w14:paraId="72E63E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24.11</w:t>
            </w:r>
          </w:p>
        </w:tc>
        <w:tc>
          <w:tcPr>
            <w:tcW w:w="2556" w:type="pct"/>
            <w:noWrap/>
            <w:vAlign w:val="center"/>
          </w:tcPr>
          <w:p w14:paraId="119F2D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林荫路－哈达湾街－吉林大街－雾凇中路－西山街－运河路－吉林大街－光华路－南京街－解放中路－越山路－北京路－吉林大街－松江中路－农林街－温德路－沈吉线－规划边界－欢喜岭街－长春路－规划边界－欢喜路－秀水街－西安路－规划边界－欢喜岭街－规划路－雾凇西路－越</w:t>
            </w:r>
            <w:r>
              <w:rPr>
                <w:rFonts w:hint="eastAsia" w:eastAsia="仿宋_GB2312" w:cs="仿宋_GB2312"/>
                <w:kern w:val="0"/>
                <w:sz w:val="24"/>
                <w:lang w:eastAsia="zh-CN"/>
              </w:rPr>
              <w:t>山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西路－中东南路－北极街－雾凇中路－莲山路－桃山街</w:t>
            </w:r>
          </w:p>
        </w:tc>
      </w:tr>
      <w:tr w14:paraId="781CD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456" w:type="pct"/>
            <w:noWrap/>
            <w:vAlign w:val="center"/>
          </w:tcPr>
          <w:p w14:paraId="16FBB1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Ⅰ-7</w:t>
            </w:r>
          </w:p>
        </w:tc>
        <w:tc>
          <w:tcPr>
            <w:tcW w:w="414" w:type="pct"/>
            <w:noWrap/>
            <w:vAlign w:val="center"/>
          </w:tcPr>
          <w:p w14:paraId="1E4412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5B7A63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朝中居住区</w:t>
            </w:r>
          </w:p>
        </w:tc>
        <w:tc>
          <w:tcPr>
            <w:tcW w:w="708" w:type="pct"/>
            <w:noWrap/>
            <w:vAlign w:val="center"/>
          </w:tcPr>
          <w:p w14:paraId="52852B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3.65</w:t>
            </w:r>
          </w:p>
        </w:tc>
        <w:tc>
          <w:tcPr>
            <w:tcW w:w="2556" w:type="pct"/>
            <w:noWrap/>
            <w:vAlign w:val="center"/>
          </w:tcPr>
          <w:p w14:paraId="0FDFE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eastAsia" w:ascii="Times New Roman" w:hAnsi="Times New Roman" w:eastAsia="仿宋_GB2312" w:cs="仿宋_GB2312"/>
                <w:spacing w:val="0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延安路－四川街－辽北路－解放北路－长图铁路－松江东路－江湾路－四川街－上海路－天津街一天发岭胡同－九台街－中康路－新兴街－铁安一条－中兴街</w:t>
            </w:r>
          </w:p>
        </w:tc>
      </w:tr>
      <w:tr w14:paraId="39FA6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456" w:type="pct"/>
            <w:noWrap/>
            <w:vAlign w:val="center"/>
          </w:tcPr>
          <w:p w14:paraId="3FDF23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Ⅰ-8</w:t>
            </w:r>
          </w:p>
        </w:tc>
        <w:tc>
          <w:tcPr>
            <w:tcW w:w="414" w:type="pct"/>
            <w:noWrap/>
            <w:vAlign w:val="center"/>
          </w:tcPr>
          <w:p w14:paraId="255F01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5B380A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江南居住区</w:t>
            </w:r>
          </w:p>
        </w:tc>
        <w:tc>
          <w:tcPr>
            <w:tcW w:w="708" w:type="pct"/>
            <w:noWrap/>
            <w:vAlign w:val="center"/>
          </w:tcPr>
          <w:p w14:paraId="5966D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</w:rPr>
              <w:t>9.34</w:t>
            </w:r>
          </w:p>
        </w:tc>
        <w:tc>
          <w:tcPr>
            <w:tcW w:w="2556" w:type="pct"/>
            <w:noWrap/>
            <w:vAlign w:val="center"/>
          </w:tcPr>
          <w:p w14:paraId="02F690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滨江中路－南山街</w:t>
            </w:r>
            <w:r>
              <w:rPr>
                <w:rFonts w:eastAsia="仿宋_GB2312"/>
                <w:kern w:val="0"/>
                <w:sz w:val="24"/>
              </w:rPr>
              <w:t>－</w:t>
            </w:r>
            <w:r>
              <w:rPr>
                <w:rFonts w:eastAsia="仿宋_GB2312"/>
                <w:spacing w:val="-6"/>
                <w:kern w:val="0"/>
                <w:sz w:val="24"/>
              </w:rPr>
              <w:t>龙丰线铁路</w:t>
            </w:r>
            <w:r>
              <w:rPr>
                <w:rFonts w:eastAsia="仿宋_GB2312"/>
                <w:kern w:val="0"/>
                <w:sz w:val="24"/>
              </w:rPr>
              <w:t>－</w:t>
            </w:r>
            <w:r>
              <w:rPr>
                <w:rFonts w:eastAsia="仿宋_GB2312"/>
                <w:spacing w:val="-6"/>
                <w:kern w:val="0"/>
                <w:sz w:val="24"/>
              </w:rPr>
              <w:t>兰旗大桥引线－滨江南路－吉林大街－深中路－三亚路－滨江中路－恒山西路－林苑路－海口路－厦门街－烽火街－林苑路－泰山北路</w:t>
            </w:r>
          </w:p>
        </w:tc>
      </w:tr>
      <w:tr w14:paraId="76E6E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  <w:jc w:val="center"/>
        </w:trPr>
        <w:tc>
          <w:tcPr>
            <w:tcW w:w="456" w:type="pct"/>
            <w:noWrap/>
            <w:vAlign w:val="center"/>
          </w:tcPr>
          <w:p w14:paraId="70458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Ⅰ-9</w:t>
            </w:r>
          </w:p>
        </w:tc>
        <w:tc>
          <w:tcPr>
            <w:tcW w:w="414" w:type="pct"/>
            <w:noWrap/>
            <w:vAlign w:val="center"/>
          </w:tcPr>
          <w:p w14:paraId="141253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5FAF31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东山居住区</w:t>
            </w:r>
          </w:p>
        </w:tc>
        <w:tc>
          <w:tcPr>
            <w:tcW w:w="708" w:type="pct"/>
            <w:noWrap/>
            <w:vAlign w:val="center"/>
          </w:tcPr>
          <w:p w14:paraId="19B5F3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sz w:val="24"/>
              </w:rPr>
              <w:t>6.58</w:t>
            </w:r>
          </w:p>
        </w:tc>
        <w:tc>
          <w:tcPr>
            <w:tcW w:w="2556" w:type="pct"/>
            <w:noWrap/>
            <w:vAlign w:val="center"/>
          </w:tcPr>
          <w:p w14:paraId="1617DC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松花江－规划边界－龙丰线铁路－规划边界－环山街－深东路－丽水街－高新路－景山路－龙丰线铁路－安庆路－景山路－深东路－苗岭街－黄山路－东山街－恒山东路－南山街</w:t>
            </w:r>
          </w:p>
        </w:tc>
      </w:tr>
      <w:tr w14:paraId="7C3EA1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456" w:type="pct"/>
            <w:noWrap/>
            <w:vAlign w:val="center"/>
          </w:tcPr>
          <w:p w14:paraId="56643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Ⅰ-10</w:t>
            </w:r>
          </w:p>
        </w:tc>
        <w:tc>
          <w:tcPr>
            <w:tcW w:w="414" w:type="pct"/>
            <w:noWrap/>
            <w:vAlign w:val="center"/>
          </w:tcPr>
          <w:p w14:paraId="3B1D66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6D7061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石井沟居住区</w:t>
            </w:r>
          </w:p>
        </w:tc>
        <w:tc>
          <w:tcPr>
            <w:tcW w:w="708" w:type="pct"/>
            <w:noWrap/>
            <w:vAlign w:val="center"/>
          </w:tcPr>
          <w:p w14:paraId="75F294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3.74</w:t>
            </w:r>
          </w:p>
        </w:tc>
        <w:tc>
          <w:tcPr>
            <w:tcW w:w="2556" w:type="pct"/>
            <w:noWrap/>
            <w:vAlign w:val="center"/>
          </w:tcPr>
          <w:p w14:paraId="2CABCB8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兰旗大桥引线－龙丰线铁路－石井沟街－深东路－规划边界－北苑路－规划边界－规划路－深东路－规划边界－龙丰线铁路－规划边界</w:t>
            </w:r>
          </w:p>
        </w:tc>
      </w:tr>
      <w:tr w14:paraId="24A3A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56" w:type="pct"/>
            <w:noWrap/>
            <w:vAlign w:val="center"/>
          </w:tcPr>
          <w:p w14:paraId="223DF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Ⅰ-11</w:t>
            </w:r>
          </w:p>
        </w:tc>
        <w:tc>
          <w:tcPr>
            <w:tcW w:w="414" w:type="pct"/>
            <w:noWrap/>
            <w:vAlign w:val="center"/>
          </w:tcPr>
          <w:p w14:paraId="6FBF3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33D5AC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四合居住区</w:t>
            </w:r>
          </w:p>
        </w:tc>
        <w:tc>
          <w:tcPr>
            <w:tcW w:w="708" w:type="pct"/>
            <w:noWrap/>
            <w:vAlign w:val="center"/>
          </w:tcPr>
          <w:p w14:paraId="3AC27E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1.12</w:t>
            </w:r>
          </w:p>
        </w:tc>
        <w:tc>
          <w:tcPr>
            <w:tcW w:w="2556" w:type="pct"/>
            <w:noWrap/>
            <w:vAlign w:val="center"/>
          </w:tcPr>
          <w:p w14:paraId="75ABA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德源路－白山街－规划边界－温德河街</w:t>
            </w:r>
          </w:p>
        </w:tc>
      </w:tr>
      <w:tr w14:paraId="49603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456" w:type="pct"/>
            <w:noWrap/>
            <w:vAlign w:val="center"/>
          </w:tcPr>
          <w:p w14:paraId="7828D9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Ⅰ-12</w:t>
            </w:r>
          </w:p>
        </w:tc>
        <w:tc>
          <w:tcPr>
            <w:tcW w:w="414" w:type="pct"/>
            <w:noWrap/>
            <w:vAlign w:val="center"/>
          </w:tcPr>
          <w:p w14:paraId="230439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261D4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eastAsia="仿宋_GB2312"/>
                <w:spacing w:val="-6"/>
                <w:kern w:val="0"/>
                <w:sz w:val="24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巴虎村居住区</w:t>
            </w:r>
          </w:p>
        </w:tc>
        <w:tc>
          <w:tcPr>
            <w:tcW w:w="708" w:type="pct"/>
            <w:noWrap/>
            <w:vAlign w:val="center"/>
          </w:tcPr>
          <w:p w14:paraId="2717A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0.12</w:t>
            </w:r>
          </w:p>
        </w:tc>
        <w:tc>
          <w:tcPr>
            <w:tcW w:w="2556" w:type="pct"/>
            <w:noWrap/>
            <w:vAlign w:val="center"/>
          </w:tcPr>
          <w:p w14:paraId="749785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  <w:tr w14:paraId="7F7AA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  <w:jc w:val="center"/>
        </w:trPr>
        <w:tc>
          <w:tcPr>
            <w:tcW w:w="456" w:type="pct"/>
            <w:noWrap/>
            <w:vAlign w:val="center"/>
          </w:tcPr>
          <w:p w14:paraId="4685F1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Ⅰ-13</w:t>
            </w:r>
          </w:p>
        </w:tc>
        <w:tc>
          <w:tcPr>
            <w:tcW w:w="414" w:type="pct"/>
            <w:noWrap/>
            <w:vAlign w:val="center"/>
          </w:tcPr>
          <w:p w14:paraId="57837E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7C9293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eastAsia="仿宋_GB2312"/>
                <w:spacing w:val="-6"/>
                <w:kern w:val="0"/>
                <w:sz w:val="24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小白山居住区</w:t>
            </w:r>
          </w:p>
        </w:tc>
        <w:tc>
          <w:tcPr>
            <w:tcW w:w="708" w:type="pct"/>
            <w:noWrap/>
            <w:vAlign w:val="center"/>
          </w:tcPr>
          <w:p w14:paraId="3E65B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5.97</w:t>
            </w:r>
          </w:p>
        </w:tc>
        <w:tc>
          <w:tcPr>
            <w:tcW w:w="2556" w:type="pct"/>
            <w:noWrap/>
            <w:vAlign w:val="center"/>
          </w:tcPr>
          <w:p w14:paraId="0BA70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松花江－白山街－松江南路－吉林大街－红旗路－松高街－松江南路－红旗大桥引线－规划路－环山街－松江南路－红旗大桥引线－松花江－兰旗街－新城大路－规划边界－新城大路－苏合街－温虎路－温德河街</w:t>
            </w:r>
          </w:p>
        </w:tc>
      </w:tr>
      <w:tr w14:paraId="39339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456" w:type="pct"/>
            <w:noWrap/>
            <w:vAlign w:val="center"/>
          </w:tcPr>
          <w:p w14:paraId="0B4509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Ⅰ-14</w:t>
            </w:r>
          </w:p>
        </w:tc>
        <w:tc>
          <w:tcPr>
            <w:tcW w:w="414" w:type="pct"/>
            <w:noWrap/>
            <w:vAlign w:val="center"/>
          </w:tcPr>
          <w:p w14:paraId="55825C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68C098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市委党校、吉</w:t>
            </w:r>
            <w:r>
              <w:rPr>
                <w:rFonts w:eastAsia="仿宋_GB2312"/>
                <w:spacing w:val="-6"/>
                <w:kern w:val="0"/>
                <w:sz w:val="24"/>
              </w:rPr>
              <w:t>林女校教育区</w:t>
            </w:r>
          </w:p>
        </w:tc>
        <w:tc>
          <w:tcPr>
            <w:tcW w:w="708" w:type="pct"/>
            <w:noWrap/>
            <w:vAlign w:val="center"/>
          </w:tcPr>
          <w:p w14:paraId="14359E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0.37</w:t>
            </w:r>
          </w:p>
        </w:tc>
        <w:tc>
          <w:tcPr>
            <w:tcW w:w="2556" w:type="pct"/>
            <w:noWrap/>
            <w:vAlign w:val="center"/>
          </w:tcPr>
          <w:p w14:paraId="7F4F9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  <w:tr w14:paraId="34FDFD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456" w:type="pct"/>
            <w:noWrap/>
            <w:vAlign w:val="center"/>
          </w:tcPr>
          <w:p w14:paraId="3830C5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Ⅰ-15</w:t>
            </w:r>
          </w:p>
        </w:tc>
        <w:tc>
          <w:tcPr>
            <w:tcW w:w="414" w:type="pct"/>
            <w:noWrap/>
            <w:vAlign w:val="center"/>
          </w:tcPr>
          <w:p w14:paraId="6E976F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6AEBEF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丰满居住区</w:t>
            </w:r>
          </w:p>
        </w:tc>
        <w:tc>
          <w:tcPr>
            <w:tcW w:w="708" w:type="pct"/>
            <w:noWrap/>
            <w:vAlign w:val="center"/>
          </w:tcPr>
          <w:p w14:paraId="309A24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1.59</w:t>
            </w:r>
          </w:p>
        </w:tc>
        <w:tc>
          <w:tcPr>
            <w:tcW w:w="2556" w:type="pct"/>
            <w:noWrap/>
            <w:vAlign w:val="center"/>
          </w:tcPr>
          <w:p w14:paraId="18D830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坝西规划边界－松花江；松花江－坝东规划边界</w:t>
            </w:r>
          </w:p>
        </w:tc>
      </w:tr>
      <w:tr w14:paraId="37090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56" w:type="pct"/>
            <w:noWrap/>
            <w:vAlign w:val="center"/>
          </w:tcPr>
          <w:p w14:paraId="27B3AFC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Ⅰ-16</w:t>
            </w:r>
          </w:p>
        </w:tc>
        <w:tc>
          <w:tcPr>
            <w:tcW w:w="414" w:type="pct"/>
            <w:noWrap/>
            <w:vAlign w:val="center"/>
          </w:tcPr>
          <w:p w14:paraId="5B539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0577C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万科松花湖</w:t>
            </w:r>
          </w:p>
          <w:p w14:paraId="5E7D8F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居住区1</w:t>
            </w:r>
          </w:p>
        </w:tc>
        <w:tc>
          <w:tcPr>
            <w:tcW w:w="708" w:type="pct"/>
            <w:noWrap/>
            <w:vAlign w:val="center"/>
          </w:tcPr>
          <w:p w14:paraId="5CEB06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1.38</w:t>
            </w:r>
          </w:p>
        </w:tc>
        <w:tc>
          <w:tcPr>
            <w:tcW w:w="2556" w:type="pct"/>
            <w:noWrap/>
            <w:vAlign w:val="center"/>
          </w:tcPr>
          <w:p w14:paraId="390704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  <w:tr w14:paraId="228514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456" w:type="pct"/>
            <w:noWrap/>
            <w:vAlign w:val="center"/>
          </w:tcPr>
          <w:p w14:paraId="34A98A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Ⅰ-17</w:t>
            </w:r>
          </w:p>
        </w:tc>
        <w:tc>
          <w:tcPr>
            <w:tcW w:w="414" w:type="pct"/>
            <w:noWrap/>
            <w:vAlign w:val="center"/>
          </w:tcPr>
          <w:p w14:paraId="3D5823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2EB383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职教园区</w:t>
            </w:r>
          </w:p>
        </w:tc>
        <w:tc>
          <w:tcPr>
            <w:tcW w:w="708" w:type="pct"/>
            <w:noWrap/>
            <w:vAlign w:val="center"/>
          </w:tcPr>
          <w:p w14:paraId="0FA80E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2.58</w:t>
            </w:r>
          </w:p>
        </w:tc>
        <w:tc>
          <w:tcPr>
            <w:tcW w:w="2556" w:type="pct"/>
            <w:noWrap/>
            <w:vAlign w:val="center"/>
          </w:tcPr>
          <w:p w14:paraId="41142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创业大路－通济街－龙腾路－致远街－规划路－中科大街</w:t>
            </w:r>
          </w:p>
        </w:tc>
      </w:tr>
      <w:tr w14:paraId="11ACD1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456" w:type="pct"/>
            <w:noWrap/>
            <w:vAlign w:val="center"/>
          </w:tcPr>
          <w:p w14:paraId="60949D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Ⅰ-18</w:t>
            </w:r>
          </w:p>
        </w:tc>
        <w:tc>
          <w:tcPr>
            <w:tcW w:w="414" w:type="pct"/>
            <w:noWrap/>
            <w:vAlign w:val="center"/>
          </w:tcPr>
          <w:p w14:paraId="49851F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55A471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eastAsia="仿宋_GB2312"/>
                <w:spacing w:val="-6"/>
                <w:kern w:val="0"/>
                <w:sz w:val="24"/>
              </w:rPr>
            </w:pPr>
            <w:r>
              <w:rPr>
                <w:rFonts w:eastAsia="仿宋_GB2312"/>
                <w:spacing w:val="-6"/>
                <w:kern w:val="0"/>
                <w:sz w:val="24"/>
              </w:rPr>
              <w:t>高新北居住区</w:t>
            </w:r>
          </w:p>
        </w:tc>
        <w:tc>
          <w:tcPr>
            <w:tcW w:w="708" w:type="pct"/>
            <w:noWrap/>
            <w:vAlign w:val="center"/>
          </w:tcPr>
          <w:p w14:paraId="4F2BCF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0.65</w:t>
            </w:r>
          </w:p>
        </w:tc>
        <w:tc>
          <w:tcPr>
            <w:tcW w:w="2556" w:type="pct"/>
            <w:noWrap/>
            <w:vAlign w:val="center"/>
          </w:tcPr>
          <w:p w14:paraId="7DF2C3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规划边界－创业大路－安康路－规划路</w:t>
            </w:r>
          </w:p>
        </w:tc>
      </w:tr>
      <w:tr w14:paraId="30D6B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456" w:type="pct"/>
            <w:noWrap/>
            <w:vAlign w:val="center"/>
          </w:tcPr>
          <w:p w14:paraId="5CD42E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Ⅰ-19</w:t>
            </w:r>
          </w:p>
        </w:tc>
        <w:tc>
          <w:tcPr>
            <w:tcW w:w="414" w:type="pct"/>
            <w:noWrap/>
            <w:vAlign w:val="center"/>
          </w:tcPr>
          <w:p w14:paraId="4A83C3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6EFA59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金珠豫园</w:t>
            </w:r>
          </w:p>
        </w:tc>
        <w:tc>
          <w:tcPr>
            <w:tcW w:w="708" w:type="pct"/>
            <w:noWrap/>
            <w:vAlign w:val="center"/>
          </w:tcPr>
          <w:p w14:paraId="4CEB0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0.39</w:t>
            </w:r>
          </w:p>
        </w:tc>
        <w:tc>
          <w:tcPr>
            <w:tcW w:w="2556" w:type="pct"/>
            <w:noWrap/>
            <w:vAlign w:val="center"/>
          </w:tcPr>
          <w:p w14:paraId="08D415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吉舒铁路－规划边界－202国道－规划边界</w:t>
            </w:r>
          </w:p>
        </w:tc>
      </w:tr>
      <w:tr w14:paraId="0FF450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456" w:type="pct"/>
            <w:noWrap/>
            <w:vAlign w:val="center"/>
          </w:tcPr>
          <w:p w14:paraId="0F6579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Ⅰ-20</w:t>
            </w:r>
          </w:p>
        </w:tc>
        <w:tc>
          <w:tcPr>
            <w:tcW w:w="414" w:type="pct"/>
            <w:noWrap/>
            <w:vAlign w:val="center"/>
          </w:tcPr>
          <w:p w14:paraId="370B69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63" w:type="pct"/>
            <w:noWrap/>
            <w:vAlign w:val="center"/>
          </w:tcPr>
          <w:p w14:paraId="3D7A69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ind w:left="-105" w:leftChars="-50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零散居住区</w:t>
            </w:r>
          </w:p>
        </w:tc>
        <w:tc>
          <w:tcPr>
            <w:tcW w:w="708" w:type="pct"/>
            <w:noWrap/>
            <w:vAlign w:val="center"/>
          </w:tcPr>
          <w:p w14:paraId="7D5EE7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0.02</w:t>
            </w:r>
          </w:p>
        </w:tc>
        <w:tc>
          <w:tcPr>
            <w:tcW w:w="2556" w:type="pct"/>
            <w:noWrap/>
            <w:vAlign w:val="center"/>
          </w:tcPr>
          <w:p w14:paraId="507C77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14" w:lineRule="exact"/>
              <w:textAlignment w:val="center"/>
              <w:rPr>
                <w:rFonts w:hint="default" w:ascii="Times New Roman" w:hAnsi="Times New Roman" w:eastAsia="仿宋_GB2312" w:cs="Times New Roman"/>
                <w:spacing w:val="-6"/>
                <w:kern w:val="0"/>
                <w:sz w:val="24"/>
                <w:szCs w:val="24"/>
                <w:highlight w:val="none"/>
              </w:rPr>
            </w:pPr>
            <w:r>
              <w:rPr>
                <w:rFonts w:eastAsia="仿宋_GB2312"/>
                <w:kern w:val="0"/>
                <w:sz w:val="24"/>
              </w:rPr>
              <w:t>规划边界</w:t>
            </w:r>
          </w:p>
        </w:tc>
      </w:tr>
    </w:tbl>
    <w:p w14:paraId="6BD0A736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76" w:lineRule="exact"/>
        <w:ind w:right="0" w:rightChars="0" w:firstLine="0" w:firstLineChars="0"/>
        <w:jc w:val="center"/>
        <w:rPr>
          <w:rFonts w:hint="default" w:ascii="Times New Roman" w:hAnsi="Times New Roman" w:eastAsia="仿宋_GB2312" w:cs="Times New Roman"/>
          <w:b/>
          <w:bCs/>
          <w:spacing w:val="0"/>
          <w:kern w:val="0"/>
          <w:sz w:val="30"/>
          <w:szCs w:val="30"/>
          <w:highlight w:val="none"/>
          <w:lang w:eastAsia="zh-CN"/>
        </w:rPr>
        <w:sectPr>
          <w:pgSz w:w="11905" w:h="16838"/>
          <w:pgMar w:top="1984" w:right="1531" w:bottom="1984" w:left="1531" w:header="850" w:footer="1134" w:gutter="0"/>
          <w:pgNumType w:fmt="numberInDash"/>
          <w:cols w:space="0" w:num="1"/>
          <w:docGrid w:linePitch="312" w:charSpace="0"/>
        </w:sectPr>
      </w:pPr>
      <w:bookmarkStart w:id="0" w:name="_GoBack"/>
      <w:bookmarkEnd w:id="0"/>
    </w:p>
    <w:p w14:paraId="62C17FE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2Y2RjOTY2MmNmMjg3Y2RjNTk1NmIwMGZhMDg2MTYifQ=="/>
  </w:docVars>
  <w:rsids>
    <w:rsidRoot w:val="00000000"/>
    <w:rsid w:val="09EE3B46"/>
    <w:rsid w:val="1A395EFE"/>
    <w:rsid w:val="22BA3F45"/>
    <w:rsid w:val="373B7263"/>
    <w:rsid w:val="6F171C3F"/>
    <w:rsid w:val="76316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="340" w:beforeLines="0" w:after="330" w:afterLines="0" w:line="360" w:lineRule="auto"/>
      <w:jc w:val="center"/>
      <w:outlineLvl w:val="0"/>
    </w:pPr>
    <w:rPr>
      <w:rFonts w:eastAsia="黑体" w:asciiTheme="minorAscii" w:hAnsiTheme="minorAscii"/>
      <w:b/>
      <w:kern w:val="44"/>
      <w:sz w:val="32"/>
    </w:rPr>
  </w:style>
  <w:style w:type="paragraph" w:styleId="5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ind w:leftChars="200"/>
      <w:jc w:val="left"/>
      <w:outlineLvl w:val="1"/>
    </w:pPr>
    <w:rPr>
      <w:rFonts w:ascii="Arial" w:hAnsi="Arial" w:eastAsia="楷体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tabs>
        <w:tab w:val="left" w:pos="795"/>
      </w:tabs>
      <w:spacing w:line="500" w:lineRule="exact"/>
      <w:ind w:firstLine="420"/>
    </w:pPr>
    <w:rPr>
      <w:rFonts w:ascii="Times New Roman" w:hAnsi="Times New Roman" w:cs="Times New Roman"/>
      <w:sz w:val="28"/>
    </w:rPr>
  </w:style>
  <w:style w:type="paragraph" w:styleId="3">
    <w:name w:val="Body Text"/>
    <w:basedOn w:val="1"/>
    <w:qFormat/>
    <w:uiPriority w:val="0"/>
    <w:pPr>
      <w:tabs>
        <w:tab w:val="left" w:pos="795"/>
      </w:tabs>
    </w:pPr>
    <w:rPr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2 Char"/>
    <w:link w:val="5"/>
    <w:qFormat/>
    <w:uiPriority w:val="0"/>
    <w:rPr>
      <w:rFonts w:ascii="Arial" w:hAnsi="Arial" w:eastAsia="楷体_GB2312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2024-04-25T01:18:00Z</dcterms:created>
  <dc:creator>Hello</dc:creator>
  <cp:lastModifiedBy>腾飞</cp:lastModifiedBy>
  <dcterms:modified xsi:type="dcterms:W3CDTF">2024-09-29T08:22:12Z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2052-12.1.0.17142</vt:lpwstr>
  </property>
  <property fmtid="{D5CDD505-2E9C-101B-9397-08002B2CF9AE}" pid="3" name="ICV">
    <vt:lpwstr>7E49CD7A76A647639EF7BA176CA57493_12</vt:lpwstr>
  </property>
</Properties>
</file>