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C8B3F">
      <w:pPr>
        <w:spacing w:line="45" w:lineRule="exact"/>
      </w:pPr>
    </w:p>
    <w:tbl>
      <w:tblPr>
        <w:tblStyle w:val="5"/>
        <w:tblW w:w="2301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595"/>
        <w:gridCol w:w="1465"/>
        <w:gridCol w:w="8876"/>
        <w:gridCol w:w="5145"/>
        <w:gridCol w:w="2077"/>
        <w:gridCol w:w="1305"/>
        <w:gridCol w:w="1775"/>
      </w:tblGrid>
      <w:tr w14:paraId="2B5766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772" w:type="dxa"/>
            <w:vAlign w:val="top"/>
          </w:tcPr>
          <w:p w14:paraId="087F8537">
            <w:pPr>
              <w:spacing w:before="190" w:line="223" w:lineRule="auto"/>
              <w:ind w:left="152"/>
              <w:rPr>
                <w:rFonts w:ascii="黑体" w:hAnsi="黑体" w:eastAsia="黑体" w:cs="黑体"/>
                <w:sz w:val="24"/>
                <w:szCs w:val="24"/>
              </w:rPr>
            </w:pPr>
            <w:r>
              <w:rPr>
                <w:rFonts w:ascii="黑体" w:hAnsi="黑体" w:eastAsia="黑体" w:cs="黑体"/>
                <w:spacing w:val="-5"/>
                <w:sz w:val="24"/>
                <w:szCs w:val="24"/>
              </w:rPr>
              <w:t>序号</w:t>
            </w:r>
          </w:p>
        </w:tc>
        <w:tc>
          <w:tcPr>
            <w:tcW w:w="1595" w:type="dxa"/>
            <w:vAlign w:val="top"/>
          </w:tcPr>
          <w:p w14:paraId="3E274483">
            <w:pPr>
              <w:spacing w:before="189" w:line="222" w:lineRule="auto"/>
              <w:ind w:left="328"/>
              <w:rPr>
                <w:rFonts w:ascii="黑体" w:hAnsi="黑体" w:eastAsia="黑体" w:cs="黑体"/>
                <w:sz w:val="24"/>
                <w:szCs w:val="24"/>
              </w:rPr>
            </w:pPr>
            <w:r>
              <w:rPr>
                <w:rFonts w:ascii="黑体" w:hAnsi="黑体" w:eastAsia="黑体" w:cs="黑体"/>
                <w:spacing w:val="-4"/>
                <w:sz w:val="24"/>
                <w:szCs w:val="24"/>
              </w:rPr>
              <w:t>单位名称</w:t>
            </w:r>
          </w:p>
        </w:tc>
        <w:tc>
          <w:tcPr>
            <w:tcW w:w="1465" w:type="dxa"/>
            <w:vAlign w:val="top"/>
          </w:tcPr>
          <w:p w14:paraId="2CA22AA2">
            <w:pPr>
              <w:spacing w:before="43" w:line="208" w:lineRule="auto"/>
              <w:ind w:left="499" w:right="121" w:hanging="349"/>
              <w:rPr>
                <w:rFonts w:ascii="黑体" w:hAnsi="黑体" w:eastAsia="黑体" w:cs="黑体"/>
                <w:sz w:val="24"/>
                <w:szCs w:val="24"/>
              </w:rPr>
            </w:pPr>
            <w:r>
              <w:rPr>
                <w:rFonts w:ascii="黑体" w:hAnsi="黑体" w:eastAsia="黑体" w:cs="黑体"/>
                <w:spacing w:val="-5"/>
                <w:sz w:val="24"/>
                <w:szCs w:val="24"/>
              </w:rPr>
              <w:t>受委托组织</w:t>
            </w:r>
            <w:r>
              <w:rPr>
                <w:rFonts w:ascii="黑体" w:hAnsi="黑体" w:eastAsia="黑体" w:cs="黑体"/>
                <w:spacing w:val="-6"/>
                <w:sz w:val="24"/>
                <w:szCs w:val="24"/>
              </w:rPr>
              <w:t>名称</w:t>
            </w:r>
          </w:p>
        </w:tc>
        <w:tc>
          <w:tcPr>
            <w:tcW w:w="8876" w:type="dxa"/>
            <w:vAlign w:val="top"/>
          </w:tcPr>
          <w:p w14:paraId="23596457">
            <w:pPr>
              <w:spacing w:before="189" w:line="222" w:lineRule="auto"/>
              <w:ind w:left="3968"/>
              <w:rPr>
                <w:rFonts w:ascii="黑体" w:hAnsi="黑体" w:eastAsia="黑体" w:cs="黑体"/>
                <w:sz w:val="24"/>
                <w:szCs w:val="24"/>
              </w:rPr>
            </w:pPr>
            <w:r>
              <w:rPr>
                <w:rFonts w:ascii="黑体" w:hAnsi="黑体" w:eastAsia="黑体" w:cs="黑体"/>
                <w:spacing w:val="-3"/>
                <w:sz w:val="24"/>
                <w:szCs w:val="24"/>
              </w:rPr>
              <w:t>委托依据</w:t>
            </w:r>
          </w:p>
        </w:tc>
        <w:tc>
          <w:tcPr>
            <w:tcW w:w="5145" w:type="dxa"/>
            <w:vAlign w:val="top"/>
          </w:tcPr>
          <w:p w14:paraId="15802E0E">
            <w:pPr>
              <w:spacing w:before="189" w:line="222" w:lineRule="auto"/>
              <w:ind w:left="1748"/>
              <w:rPr>
                <w:rFonts w:ascii="黑体" w:hAnsi="黑体" w:eastAsia="黑体" w:cs="黑体"/>
                <w:sz w:val="24"/>
                <w:szCs w:val="24"/>
              </w:rPr>
            </w:pPr>
            <w:r>
              <w:rPr>
                <w:rFonts w:ascii="黑体" w:hAnsi="黑体" w:eastAsia="黑体" w:cs="黑体"/>
                <w:spacing w:val="-2"/>
                <w:sz w:val="24"/>
                <w:szCs w:val="24"/>
              </w:rPr>
              <w:t>委托事项及权限</w:t>
            </w:r>
          </w:p>
        </w:tc>
        <w:tc>
          <w:tcPr>
            <w:tcW w:w="2077" w:type="dxa"/>
            <w:vAlign w:val="top"/>
          </w:tcPr>
          <w:p w14:paraId="20E34372">
            <w:pPr>
              <w:spacing w:before="190" w:line="222" w:lineRule="auto"/>
              <w:ind w:left="577"/>
              <w:rPr>
                <w:rFonts w:ascii="黑体" w:hAnsi="黑体" w:eastAsia="黑体" w:cs="黑体"/>
                <w:sz w:val="24"/>
                <w:szCs w:val="24"/>
              </w:rPr>
            </w:pPr>
            <w:r>
              <w:rPr>
                <w:rFonts w:ascii="黑体" w:hAnsi="黑体" w:eastAsia="黑体" w:cs="黑体"/>
                <w:spacing w:val="-3"/>
                <w:sz w:val="24"/>
                <w:szCs w:val="24"/>
              </w:rPr>
              <w:t>委托期限</w:t>
            </w:r>
          </w:p>
        </w:tc>
        <w:tc>
          <w:tcPr>
            <w:tcW w:w="1305" w:type="dxa"/>
            <w:vAlign w:val="top"/>
          </w:tcPr>
          <w:p w14:paraId="1AB45248">
            <w:pPr>
              <w:spacing w:before="189" w:line="222" w:lineRule="auto"/>
              <w:ind w:left="195"/>
              <w:rPr>
                <w:rFonts w:ascii="黑体" w:hAnsi="黑体" w:eastAsia="黑体" w:cs="黑体"/>
                <w:sz w:val="24"/>
                <w:szCs w:val="24"/>
              </w:rPr>
            </w:pPr>
            <w:r>
              <w:rPr>
                <w:rFonts w:ascii="黑体" w:hAnsi="黑体" w:eastAsia="黑体" w:cs="黑体"/>
                <w:spacing w:val="-4"/>
                <w:sz w:val="24"/>
                <w:szCs w:val="24"/>
              </w:rPr>
              <w:t>是否公示</w:t>
            </w:r>
          </w:p>
        </w:tc>
        <w:tc>
          <w:tcPr>
            <w:tcW w:w="1775" w:type="dxa"/>
            <w:vAlign w:val="top"/>
          </w:tcPr>
          <w:p w14:paraId="334B147B">
            <w:pPr>
              <w:spacing w:before="43" w:line="208" w:lineRule="auto"/>
              <w:ind w:left="541" w:right="387" w:hanging="118"/>
              <w:rPr>
                <w:rFonts w:ascii="黑体" w:hAnsi="黑体" w:eastAsia="黑体" w:cs="黑体"/>
                <w:sz w:val="24"/>
                <w:szCs w:val="24"/>
              </w:rPr>
            </w:pPr>
            <w:r>
              <w:rPr>
                <w:rFonts w:ascii="黑体" w:hAnsi="黑体" w:eastAsia="黑体" w:cs="黑体"/>
                <w:spacing w:val="-3"/>
                <w:sz w:val="24"/>
                <w:szCs w:val="24"/>
              </w:rPr>
              <w:t>公示平台</w:t>
            </w:r>
            <w:r>
              <w:rPr>
                <w:rFonts w:ascii="黑体" w:hAnsi="黑体" w:eastAsia="黑体" w:cs="黑体"/>
                <w:spacing w:val="-4"/>
                <w:sz w:val="24"/>
                <w:szCs w:val="24"/>
              </w:rPr>
              <w:t>及网址</w:t>
            </w:r>
          </w:p>
        </w:tc>
      </w:tr>
      <w:tr w14:paraId="096D29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1" w:hRule="atLeast"/>
        </w:trPr>
        <w:tc>
          <w:tcPr>
            <w:tcW w:w="772" w:type="dxa"/>
            <w:vAlign w:val="top"/>
          </w:tcPr>
          <w:p w14:paraId="5A26C625">
            <w:pPr>
              <w:spacing w:line="272" w:lineRule="auto"/>
              <w:rPr>
                <w:rFonts w:ascii="Arial"/>
                <w:sz w:val="21"/>
              </w:rPr>
            </w:pPr>
          </w:p>
          <w:p w14:paraId="3FE7EA2D">
            <w:pPr>
              <w:spacing w:line="272" w:lineRule="auto"/>
              <w:rPr>
                <w:rFonts w:ascii="Arial"/>
                <w:sz w:val="21"/>
              </w:rPr>
            </w:pPr>
          </w:p>
          <w:p w14:paraId="2B4BB898">
            <w:pPr>
              <w:spacing w:line="272" w:lineRule="auto"/>
              <w:rPr>
                <w:rFonts w:ascii="Arial"/>
                <w:sz w:val="21"/>
              </w:rPr>
            </w:pPr>
          </w:p>
          <w:p w14:paraId="1CD93F3A">
            <w:pPr>
              <w:spacing w:line="272" w:lineRule="auto"/>
              <w:rPr>
                <w:rFonts w:ascii="Arial"/>
                <w:sz w:val="21"/>
              </w:rPr>
            </w:pPr>
          </w:p>
          <w:p w14:paraId="2AAD5430">
            <w:pPr>
              <w:spacing w:line="272" w:lineRule="auto"/>
              <w:rPr>
                <w:rFonts w:ascii="Arial"/>
                <w:sz w:val="21"/>
              </w:rPr>
            </w:pPr>
          </w:p>
          <w:p w14:paraId="29DCCAEE">
            <w:pPr>
              <w:spacing w:line="272" w:lineRule="auto"/>
              <w:rPr>
                <w:rFonts w:ascii="Arial"/>
                <w:sz w:val="21"/>
              </w:rPr>
            </w:pPr>
          </w:p>
          <w:p w14:paraId="68C4DD4F">
            <w:pPr>
              <w:spacing w:line="272" w:lineRule="auto"/>
              <w:rPr>
                <w:rFonts w:ascii="Arial"/>
                <w:sz w:val="21"/>
              </w:rPr>
            </w:pPr>
          </w:p>
          <w:p w14:paraId="717615AE">
            <w:pPr>
              <w:pStyle w:val="6"/>
              <w:spacing w:before="78" w:line="319" w:lineRule="exact"/>
              <w:ind w:left="349"/>
              <w:rPr>
                <w:sz w:val="24"/>
                <w:szCs w:val="24"/>
              </w:rPr>
            </w:pPr>
            <w:r>
              <w:rPr>
                <w:sz w:val="24"/>
                <w:szCs w:val="24"/>
              </w:rPr>
              <w:t>1</w:t>
            </w:r>
          </w:p>
        </w:tc>
        <w:tc>
          <w:tcPr>
            <w:tcW w:w="1595" w:type="dxa"/>
            <w:vAlign w:val="top"/>
          </w:tcPr>
          <w:p w14:paraId="2BEC56D1">
            <w:pPr>
              <w:spacing w:line="251" w:lineRule="auto"/>
              <w:rPr>
                <w:rFonts w:ascii="Arial"/>
                <w:sz w:val="21"/>
              </w:rPr>
            </w:pPr>
          </w:p>
          <w:p w14:paraId="5F83E235">
            <w:pPr>
              <w:spacing w:line="251" w:lineRule="auto"/>
              <w:rPr>
                <w:rFonts w:ascii="Arial"/>
                <w:sz w:val="21"/>
              </w:rPr>
            </w:pPr>
          </w:p>
          <w:p w14:paraId="08525442">
            <w:pPr>
              <w:spacing w:line="251" w:lineRule="auto"/>
              <w:rPr>
                <w:rFonts w:ascii="Arial"/>
                <w:sz w:val="21"/>
              </w:rPr>
            </w:pPr>
          </w:p>
          <w:p w14:paraId="3DE1AE4B">
            <w:pPr>
              <w:spacing w:line="251" w:lineRule="auto"/>
              <w:rPr>
                <w:rFonts w:ascii="Arial"/>
                <w:sz w:val="21"/>
              </w:rPr>
            </w:pPr>
          </w:p>
          <w:p w14:paraId="372616EB">
            <w:pPr>
              <w:spacing w:line="252" w:lineRule="auto"/>
              <w:rPr>
                <w:rFonts w:ascii="Arial"/>
                <w:sz w:val="21"/>
              </w:rPr>
            </w:pPr>
          </w:p>
          <w:p w14:paraId="7CAA2899">
            <w:pPr>
              <w:spacing w:line="252" w:lineRule="auto"/>
              <w:rPr>
                <w:rFonts w:ascii="Arial"/>
                <w:sz w:val="21"/>
              </w:rPr>
            </w:pPr>
          </w:p>
          <w:p w14:paraId="6582F016">
            <w:pPr>
              <w:spacing w:line="252" w:lineRule="auto"/>
              <w:rPr>
                <w:rFonts w:ascii="Arial"/>
                <w:sz w:val="21"/>
              </w:rPr>
            </w:pPr>
          </w:p>
          <w:p w14:paraId="28CA93EB">
            <w:pPr>
              <w:pStyle w:val="6"/>
              <w:spacing w:before="78" w:line="222" w:lineRule="auto"/>
              <w:ind w:left="555" w:right="67" w:hanging="461"/>
              <w:rPr>
                <w:sz w:val="24"/>
                <w:szCs w:val="24"/>
              </w:rPr>
            </w:pPr>
            <w:r>
              <w:rPr>
                <w:spacing w:val="-4"/>
                <w:sz w:val="24"/>
                <w:szCs w:val="24"/>
              </w:rPr>
              <w:t>吉林市生态环</w:t>
            </w:r>
            <w:r>
              <w:rPr>
                <w:spacing w:val="-2"/>
                <w:sz w:val="24"/>
                <w:szCs w:val="24"/>
              </w:rPr>
              <w:t>境局</w:t>
            </w:r>
          </w:p>
        </w:tc>
        <w:tc>
          <w:tcPr>
            <w:tcW w:w="1465" w:type="dxa"/>
            <w:vAlign w:val="top"/>
          </w:tcPr>
          <w:p w14:paraId="4BCDE32F">
            <w:pPr>
              <w:spacing w:line="244" w:lineRule="auto"/>
              <w:rPr>
                <w:rFonts w:ascii="Arial"/>
                <w:sz w:val="21"/>
              </w:rPr>
            </w:pPr>
          </w:p>
          <w:p w14:paraId="4E590F7A">
            <w:pPr>
              <w:spacing w:line="244" w:lineRule="auto"/>
              <w:rPr>
                <w:rFonts w:ascii="Arial"/>
                <w:sz w:val="21"/>
              </w:rPr>
            </w:pPr>
          </w:p>
          <w:p w14:paraId="0370E71A">
            <w:pPr>
              <w:spacing w:line="244" w:lineRule="auto"/>
              <w:rPr>
                <w:rFonts w:ascii="Arial"/>
                <w:sz w:val="21"/>
              </w:rPr>
            </w:pPr>
          </w:p>
          <w:p w14:paraId="0F74F5B6">
            <w:pPr>
              <w:spacing w:line="245" w:lineRule="auto"/>
              <w:rPr>
                <w:rFonts w:ascii="Arial"/>
                <w:sz w:val="21"/>
              </w:rPr>
            </w:pPr>
          </w:p>
          <w:p w14:paraId="34D9B7AE">
            <w:pPr>
              <w:spacing w:line="245" w:lineRule="auto"/>
              <w:rPr>
                <w:rFonts w:ascii="Arial"/>
                <w:sz w:val="21"/>
              </w:rPr>
            </w:pPr>
          </w:p>
          <w:p w14:paraId="126A4443">
            <w:pPr>
              <w:spacing w:line="245" w:lineRule="auto"/>
              <w:rPr>
                <w:rFonts w:ascii="Arial"/>
                <w:sz w:val="21"/>
              </w:rPr>
            </w:pPr>
          </w:p>
          <w:p w14:paraId="7907489F">
            <w:pPr>
              <w:pStyle w:val="6"/>
              <w:spacing w:before="78" w:line="216" w:lineRule="auto"/>
              <w:ind w:left="150"/>
              <w:rPr>
                <w:sz w:val="24"/>
                <w:szCs w:val="24"/>
              </w:rPr>
            </w:pPr>
            <w:r>
              <w:rPr>
                <w:spacing w:val="-5"/>
                <w:sz w:val="24"/>
                <w:szCs w:val="24"/>
              </w:rPr>
              <w:t>吉林市生态</w:t>
            </w:r>
          </w:p>
          <w:p w14:paraId="4DCDBE3A">
            <w:pPr>
              <w:pStyle w:val="6"/>
              <w:spacing w:before="12" w:line="213" w:lineRule="auto"/>
              <w:ind w:left="137"/>
              <w:rPr>
                <w:sz w:val="24"/>
                <w:szCs w:val="24"/>
              </w:rPr>
            </w:pPr>
            <w:r>
              <w:rPr>
                <w:spacing w:val="-2"/>
                <w:sz w:val="24"/>
                <w:szCs w:val="24"/>
              </w:rPr>
              <w:t>环境保护综</w:t>
            </w:r>
          </w:p>
          <w:p w14:paraId="3A8464D9">
            <w:pPr>
              <w:pStyle w:val="6"/>
              <w:spacing w:before="12" w:line="214" w:lineRule="auto"/>
              <w:ind w:left="140"/>
              <w:rPr>
                <w:sz w:val="24"/>
                <w:szCs w:val="24"/>
              </w:rPr>
            </w:pPr>
            <w:r>
              <w:rPr>
                <w:spacing w:val="-3"/>
                <w:sz w:val="24"/>
                <w:szCs w:val="24"/>
              </w:rPr>
              <w:t>合行政执法</w:t>
            </w:r>
          </w:p>
          <w:p w14:paraId="2B6A034F">
            <w:pPr>
              <w:pStyle w:val="6"/>
              <w:spacing w:before="15" w:line="213" w:lineRule="auto"/>
              <w:ind w:left="503"/>
              <w:rPr>
                <w:sz w:val="24"/>
                <w:szCs w:val="24"/>
              </w:rPr>
            </w:pPr>
            <w:r>
              <w:rPr>
                <w:spacing w:val="-8"/>
                <w:sz w:val="24"/>
                <w:szCs w:val="24"/>
              </w:rPr>
              <w:t>支队</w:t>
            </w:r>
          </w:p>
        </w:tc>
        <w:tc>
          <w:tcPr>
            <w:tcW w:w="8876" w:type="dxa"/>
            <w:vAlign w:val="top"/>
          </w:tcPr>
          <w:p w14:paraId="179BAEE2">
            <w:pPr>
              <w:pStyle w:val="6"/>
              <w:spacing w:before="17" w:line="214" w:lineRule="auto"/>
              <w:ind w:left="103"/>
            </w:pPr>
            <w:r>
              <w:rPr>
                <w:b/>
                <w:bCs/>
                <w:spacing w:val="3"/>
              </w:rPr>
              <w:t>《中华人民共和国行政处罚法》</w:t>
            </w:r>
          </w:p>
          <w:p w14:paraId="1C2428F9">
            <w:pPr>
              <w:pStyle w:val="6"/>
              <w:spacing w:before="16" w:line="214" w:lineRule="auto"/>
              <w:ind w:left="359"/>
            </w:pPr>
            <w:r>
              <w:rPr>
                <w:spacing w:val="2"/>
              </w:rPr>
              <w:t>第十七条  行政处罚由具有行政处罚权的行政机关在法定职权范围内实施。</w:t>
            </w:r>
          </w:p>
          <w:p w14:paraId="3BA60F26">
            <w:pPr>
              <w:pStyle w:val="6"/>
              <w:spacing w:before="15" w:line="214" w:lineRule="auto"/>
              <w:ind w:left="359"/>
            </w:pPr>
            <w:r>
              <w:rPr>
                <w:spacing w:val="3"/>
              </w:rPr>
              <w:t>第十九条  法律、法规授权的具有管理公共事</w:t>
            </w:r>
            <w:r>
              <w:rPr>
                <w:spacing w:val="2"/>
              </w:rPr>
              <w:t>务职能的组织可以在法定授权范围内实施行政处罚。</w:t>
            </w:r>
          </w:p>
          <w:p w14:paraId="13E3A8EB">
            <w:pPr>
              <w:pStyle w:val="6"/>
              <w:spacing w:before="17" w:line="229" w:lineRule="auto"/>
              <w:ind w:left="31" w:right="7" w:firstLine="327"/>
            </w:pPr>
            <w:r>
              <w:rPr>
                <w:spacing w:val="3"/>
              </w:rPr>
              <w:t>第二十条  行政机关依照法律、法规、规章的规定，可以在其法定权限内书面委托符合本法第二十一条规定条件的组织</w:t>
            </w:r>
            <w:r>
              <w:rPr>
                <w:spacing w:val="2"/>
              </w:rPr>
              <w:t>实施行政处罚。行政机关不得委托其他组织或者个人实施行政处罚。</w:t>
            </w:r>
          </w:p>
          <w:p w14:paraId="4DE48AF6">
            <w:pPr>
              <w:pStyle w:val="6"/>
              <w:spacing w:before="3" w:line="214" w:lineRule="auto"/>
              <w:ind w:left="355"/>
            </w:pPr>
            <w:r>
              <w:rPr>
                <w:spacing w:val="3"/>
              </w:rPr>
              <w:t>委托书应当载明委托的具体事项、权限、期限等内容。委托行政机关</w:t>
            </w:r>
            <w:r>
              <w:rPr>
                <w:spacing w:val="2"/>
              </w:rPr>
              <w:t>和受委托组织应当将委托书向社会公布。</w:t>
            </w:r>
          </w:p>
          <w:p w14:paraId="4C5FBC12">
            <w:pPr>
              <w:pStyle w:val="6"/>
              <w:spacing w:before="15" w:line="213" w:lineRule="auto"/>
              <w:ind w:left="355"/>
            </w:pPr>
            <w:r>
              <w:rPr>
                <w:spacing w:val="3"/>
              </w:rPr>
              <w:t>委托行政机关对受委托组织实施行政处罚的行为应当负责监</w:t>
            </w:r>
            <w:r>
              <w:rPr>
                <w:spacing w:val="2"/>
              </w:rPr>
              <w:t>督，并对该行为的后果承担法律责任。</w:t>
            </w:r>
          </w:p>
          <w:p w14:paraId="23780B36">
            <w:pPr>
              <w:pStyle w:val="6"/>
              <w:spacing w:before="17" w:line="214" w:lineRule="auto"/>
              <w:ind w:left="358"/>
            </w:pPr>
            <w:r>
              <w:rPr>
                <w:spacing w:val="3"/>
              </w:rPr>
              <w:t>受委托组织在委托范围内，以委托行政机关名义实施行政处罚；</w:t>
            </w:r>
            <w:r>
              <w:rPr>
                <w:spacing w:val="2"/>
              </w:rPr>
              <w:t>不得再委托其他组织或者个人实施行政处罚。</w:t>
            </w:r>
          </w:p>
          <w:p w14:paraId="6ABBA200">
            <w:pPr>
              <w:pStyle w:val="6"/>
              <w:spacing w:before="13" w:line="233" w:lineRule="auto"/>
              <w:ind w:left="21" w:right="7" w:firstLine="338"/>
            </w:pPr>
            <w:r>
              <w:rPr>
                <w:spacing w:val="2"/>
              </w:rPr>
              <w:t>第二十一条  受委托组织必须符合以下条件</w:t>
            </w:r>
            <w:r>
              <w:rPr>
                <w:spacing w:val="18"/>
              </w:rPr>
              <w:t>：（</w:t>
            </w:r>
            <w:r>
              <w:rPr>
                <w:spacing w:val="2"/>
              </w:rPr>
              <w:t>一）依法成立并具有管理公共事务职能</w:t>
            </w:r>
            <w:r>
              <w:rPr>
                <w:spacing w:val="18"/>
              </w:rPr>
              <w:t>；（</w:t>
            </w:r>
            <w:r>
              <w:rPr>
                <w:spacing w:val="2"/>
              </w:rPr>
              <w:t xml:space="preserve">二）有熟悉有关法律、法规 </w:t>
            </w:r>
            <w:r>
              <w:rPr>
                <w:spacing w:val="3"/>
              </w:rPr>
              <w:t>、规章和业务并取得行政执法资格的工作人员</w:t>
            </w:r>
            <w:r>
              <w:rPr>
                <w:spacing w:val="17"/>
              </w:rPr>
              <w:t>；（</w:t>
            </w:r>
            <w:r>
              <w:rPr>
                <w:spacing w:val="3"/>
              </w:rPr>
              <w:t>三）需要进行技术检查或者技术鉴定的，应当有条件组织进行相应的技术</w:t>
            </w:r>
            <w:r>
              <w:rPr>
                <w:spacing w:val="1"/>
              </w:rPr>
              <w:t>检查或者技术鉴定。</w:t>
            </w:r>
          </w:p>
          <w:p w14:paraId="61FA0065">
            <w:pPr>
              <w:pStyle w:val="6"/>
              <w:spacing w:before="1" w:line="212" w:lineRule="auto"/>
              <w:ind w:left="22"/>
            </w:pPr>
            <w:r>
              <w:rPr>
                <w:b/>
                <w:bCs/>
                <w:spacing w:val="3"/>
              </w:rPr>
              <w:t>《中华人民共和国生态环境法》</w:t>
            </w:r>
          </w:p>
          <w:p w14:paraId="39EF1ED3">
            <w:pPr>
              <w:pStyle w:val="6"/>
              <w:spacing w:before="16" w:line="232" w:lineRule="auto"/>
              <w:ind w:left="23" w:right="6" w:firstLine="336"/>
              <w:jc w:val="both"/>
            </w:pPr>
            <w:r>
              <w:rPr>
                <w:spacing w:val="3"/>
              </w:rPr>
              <w:t>第二十四条  县级以上人民政府环境保护主管部门及其委托的环境监察机构和其他负有环境保护监督管理职责的部门，</w:t>
            </w:r>
            <w:r>
              <w:rPr>
                <w:spacing w:val="4"/>
              </w:rPr>
              <w:t>有权对排放污染物的企业事业单位和其他生产经营者进行现场检</w:t>
            </w:r>
            <w:r>
              <w:rPr>
                <w:spacing w:val="3"/>
              </w:rPr>
              <w:t>查。被检查者应当如实反映情况，提供必要的材料。实施现</w:t>
            </w:r>
            <w:r>
              <w:rPr>
                <w:spacing w:val="2"/>
              </w:rPr>
              <w:t>场检查的部门、机构及其工作人员应当为被检查者保守商业秘密。</w:t>
            </w:r>
          </w:p>
          <w:p w14:paraId="57F278B6">
            <w:pPr>
              <w:pStyle w:val="6"/>
              <w:spacing w:line="213" w:lineRule="auto"/>
              <w:ind w:left="22"/>
            </w:pPr>
            <w:r>
              <w:rPr>
                <w:b/>
                <w:bCs/>
                <w:spacing w:val="2"/>
              </w:rPr>
              <w:t>《环境行政处罚办法》</w:t>
            </w:r>
          </w:p>
          <w:p w14:paraId="3D669FC1">
            <w:pPr>
              <w:pStyle w:val="6"/>
              <w:spacing w:before="15" w:line="213" w:lineRule="auto"/>
              <w:ind w:left="359"/>
            </w:pPr>
            <w:r>
              <w:rPr>
                <w:spacing w:val="2"/>
              </w:rPr>
              <w:t>第十一条  生态环境主管部门在法定职权范围内实施生态环境行政处罚。</w:t>
            </w:r>
          </w:p>
          <w:p w14:paraId="5486F945">
            <w:pPr>
              <w:pStyle w:val="6"/>
              <w:spacing w:before="17" w:line="213" w:lineRule="auto"/>
              <w:ind w:left="357"/>
            </w:pPr>
            <w:r>
              <w:rPr>
                <w:spacing w:val="3"/>
              </w:rPr>
              <w:t>法律、法规授权的生态环境保护综合行政执法机构等组织在</w:t>
            </w:r>
            <w:r>
              <w:rPr>
                <w:spacing w:val="2"/>
              </w:rPr>
              <w:t>法定授权范围内实施生态环境行政处罚。</w:t>
            </w:r>
          </w:p>
          <w:p w14:paraId="3D939F04">
            <w:pPr>
              <w:pStyle w:val="6"/>
              <w:spacing w:before="17" w:line="231" w:lineRule="auto"/>
              <w:ind w:left="25" w:right="5" w:firstLine="334"/>
            </w:pPr>
            <w:r>
              <w:rPr>
                <w:spacing w:val="3"/>
              </w:rPr>
              <w:t>第十二条  生态环境主管部门可以在其法定权限内书面委托符合《中华人民共和国行政处罚法》第二十一条规定条件的</w:t>
            </w:r>
            <w:r>
              <w:rPr>
                <w:spacing w:val="1"/>
              </w:rPr>
              <w:t>组织实施行政处罚。</w:t>
            </w:r>
          </w:p>
          <w:p w14:paraId="3BDAF429">
            <w:pPr>
              <w:pStyle w:val="6"/>
              <w:spacing w:line="177" w:lineRule="auto"/>
              <w:ind w:left="358"/>
            </w:pPr>
            <w:r>
              <w:rPr>
                <w:spacing w:val="2"/>
              </w:rPr>
              <w:t>受委托组织应当依照《中华人民共和国行政处罚法》和本办法的有关规定实施行政处罚。</w:t>
            </w:r>
          </w:p>
        </w:tc>
        <w:tc>
          <w:tcPr>
            <w:tcW w:w="5145" w:type="dxa"/>
            <w:vAlign w:val="top"/>
          </w:tcPr>
          <w:p w14:paraId="17B0D01E">
            <w:pPr>
              <w:pStyle w:val="6"/>
              <w:spacing w:before="242" w:line="215" w:lineRule="auto"/>
              <w:ind w:left="60"/>
              <w:rPr>
                <w:sz w:val="24"/>
                <w:szCs w:val="24"/>
              </w:rPr>
            </w:pPr>
            <w:r>
              <w:rPr>
                <w:b/>
                <w:bCs/>
                <w:spacing w:val="-4"/>
                <w:sz w:val="24"/>
                <w:szCs w:val="24"/>
              </w:rPr>
              <w:t>委托执法权限：</w:t>
            </w:r>
          </w:p>
          <w:p w14:paraId="5E4E62C5">
            <w:pPr>
              <w:pStyle w:val="6"/>
              <w:spacing w:before="9" w:line="225" w:lineRule="auto"/>
              <w:ind w:left="51" w:right="18" w:firstLine="498"/>
              <w:rPr>
                <w:sz w:val="24"/>
                <w:szCs w:val="24"/>
              </w:rPr>
            </w:pPr>
            <w:r>
              <w:rPr>
                <w:sz w:val="24"/>
                <w:szCs w:val="24"/>
              </w:rPr>
              <w:t>一、对排放污染物的企业事业单位和其他生产经营者生态环境法律、法规、规章和规范性文</w:t>
            </w:r>
            <w:r>
              <w:rPr>
                <w:spacing w:val="-1"/>
                <w:sz w:val="24"/>
                <w:szCs w:val="24"/>
              </w:rPr>
              <w:t>件的执行情况进行现场检查；</w:t>
            </w:r>
          </w:p>
          <w:p w14:paraId="65530995">
            <w:pPr>
              <w:pStyle w:val="6"/>
              <w:spacing w:line="225" w:lineRule="auto"/>
              <w:ind w:left="57" w:right="20" w:firstLine="490"/>
              <w:rPr>
                <w:sz w:val="24"/>
                <w:szCs w:val="24"/>
              </w:rPr>
            </w:pPr>
            <w:r>
              <w:rPr>
                <w:sz w:val="24"/>
                <w:szCs w:val="24"/>
              </w:rPr>
              <w:t>二、对环境污染纠纷、污染事故进行调查处</w:t>
            </w:r>
            <w:r>
              <w:rPr>
                <w:spacing w:val="-7"/>
                <w:sz w:val="24"/>
                <w:szCs w:val="24"/>
              </w:rPr>
              <w:t>理；</w:t>
            </w:r>
          </w:p>
          <w:p w14:paraId="16602A93">
            <w:pPr>
              <w:pStyle w:val="6"/>
              <w:spacing w:line="222" w:lineRule="auto"/>
              <w:ind w:left="67" w:right="20" w:firstLine="485"/>
              <w:rPr>
                <w:sz w:val="24"/>
                <w:szCs w:val="24"/>
              </w:rPr>
            </w:pPr>
            <w:r>
              <w:rPr>
                <w:spacing w:val="-1"/>
                <w:sz w:val="24"/>
                <w:szCs w:val="24"/>
              </w:rPr>
              <w:t>三、依照《环境行政处罚办法》规定的程序</w:t>
            </w:r>
            <w:r>
              <w:rPr>
                <w:spacing w:val="-2"/>
                <w:sz w:val="24"/>
                <w:szCs w:val="24"/>
              </w:rPr>
              <w:t>实施生态环境行政处罚。</w:t>
            </w:r>
          </w:p>
          <w:p w14:paraId="0A081FEB">
            <w:pPr>
              <w:pStyle w:val="6"/>
              <w:spacing w:before="4" w:line="216" w:lineRule="auto"/>
              <w:ind w:left="60"/>
              <w:rPr>
                <w:sz w:val="24"/>
                <w:szCs w:val="24"/>
              </w:rPr>
            </w:pPr>
            <w:r>
              <w:rPr>
                <w:b/>
                <w:bCs/>
                <w:spacing w:val="-4"/>
                <w:sz w:val="24"/>
                <w:szCs w:val="24"/>
              </w:rPr>
              <w:t>委托执法范围：</w:t>
            </w:r>
          </w:p>
          <w:p w14:paraId="10F88B4E">
            <w:pPr>
              <w:pStyle w:val="6"/>
              <w:spacing w:before="14" w:line="224" w:lineRule="auto"/>
              <w:ind w:left="55" w:right="18" w:firstLine="491"/>
              <w:rPr>
                <w:sz w:val="24"/>
                <w:szCs w:val="24"/>
              </w:rPr>
            </w:pPr>
            <w:r>
              <w:rPr>
                <w:spacing w:val="-3"/>
                <w:sz w:val="24"/>
                <w:szCs w:val="24"/>
              </w:rPr>
              <w:t>负责吉林市城区（船营区、昌</w:t>
            </w:r>
            <w:r>
              <w:rPr>
                <w:spacing w:val="-61"/>
                <w:sz w:val="24"/>
                <w:szCs w:val="24"/>
              </w:rPr>
              <w:t xml:space="preserve"> </w:t>
            </w:r>
            <w:r>
              <w:rPr>
                <w:spacing w:val="-3"/>
                <w:sz w:val="24"/>
                <w:szCs w:val="24"/>
              </w:rPr>
              <w:t>邑区、龙潭区</w:t>
            </w:r>
            <w:r>
              <w:rPr>
                <w:sz w:val="24"/>
                <w:szCs w:val="24"/>
              </w:rPr>
              <w:t xml:space="preserve"> 、丰满区、高新技术开发区、经济技术开发区、松花湖风景名胜区）和吉林市冰雪经济高质量发</w:t>
            </w:r>
            <w:r>
              <w:rPr>
                <w:spacing w:val="-1"/>
                <w:sz w:val="24"/>
                <w:szCs w:val="24"/>
              </w:rPr>
              <w:t>展试验区生态环境行政执法工作。</w:t>
            </w:r>
          </w:p>
        </w:tc>
        <w:tc>
          <w:tcPr>
            <w:tcW w:w="2077" w:type="dxa"/>
            <w:vAlign w:val="top"/>
          </w:tcPr>
          <w:p w14:paraId="5093361E">
            <w:pPr>
              <w:spacing w:line="251" w:lineRule="auto"/>
              <w:rPr>
                <w:rFonts w:ascii="Arial"/>
                <w:sz w:val="21"/>
              </w:rPr>
            </w:pPr>
          </w:p>
          <w:p w14:paraId="5AC0C5DD">
            <w:pPr>
              <w:spacing w:line="251" w:lineRule="auto"/>
              <w:rPr>
                <w:rFonts w:ascii="Arial"/>
                <w:sz w:val="21"/>
              </w:rPr>
            </w:pPr>
          </w:p>
          <w:p w14:paraId="4D8A20C3">
            <w:pPr>
              <w:spacing w:line="251" w:lineRule="auto"/>
              <w:rPr>
                <w:rFonts w:ascii="Arial"/>
                <w:sz w:val="21"/>
              </w:rPr>
            </w:pPr>
          </w:p>
          <w:p w14:paraId="256732ED">
            <w:pPr>
              <w:spacing w:line="251" w:lineRule="auto"/>
              <w:rPr>
                <w:rFonts w:ascii="Arial"/>
                <w:sz w:val="21"/>
              </w:rPr>
            </w:pPr>
          </w:p>
          <w:p w14:paraId="46BB42A9">
            <w:pPr>
              <w:spacing w:line="252" w:lineRule="auto"/>
              <w:rPr>
                <w:rFonts w:ascii="Arial"/>
                <w:sz w:val="21"/>
              </w:rPr>
            </w:pPr>
          </w:p>
          <w:p w14:paraId="198E8344">
            <w:pPr>
              <w:spacing w:line="252" w:lineRule="auto"/>
              <w:rPr>
                <w:rFonts w:ascii="Arial"/>
                <w:sz w:val="21"/>
              </w:rPr>
            </w:pPr>
          </w:p>
          <w:p w14:paraId="0753ADEF">
            <w:pPr>
              <w:spacing w:line="252" w:lineRule="auto"/>
              <w:rPr>
                <w:rFonts w:ascii="Arial"/>
                <w:sz w:val="21"/>
              </w:rPr>
            </w:pPr>
          </w:p>
          <w:p w14:paraId="361FD6DD">
            <w:pPr>
              <w:pStyle w:val="6"/>
              <w:spacing w:before="78" w:line="223" w:lineRule="auto"/>
              <w:ind w:left="105" w:right="55"/>
              <w:rPr>
                <w:sz w:val="24"/>
                <w:szCs w:val="24"/>
              </w:rPr>
            </w:pPr>
            <w:r>
              <w:rPr>
                <w:spacing w:val="-2"/>
                <w:sz w:val="24"/>
                <w:szCs w:val="24"/>
              </w:rPr>
              <w:t>202</w:t>
            </w:r>
            <w:r>
              <w:rPr>
                <w:rFonts w:hint="eastAsia"/>
                <w:spacing w:val="-2"/>
                <w:sz w:val="24"/>
                <w:szCs w:val="24"/>
                <w:lang w:val="en-US" w:eastAsia="zh-CN"/>
              </w:rPr>
              <w:t>6</w:t>
            </w:r>
            <w:r>
              <w:rPr>
                <w:spacing w:val="-2"/>
                <w:sz w:val="24"/>
                <w:szCs w:val="24"/>
              </w:rPr>
              <w:t>年1月1日起至202</w:t>
            </w:r>
            <w:r>
              <w:rPr>
                <w:rFonts w:hint="eastAsia"/>
                <w:spacing w:val="-2"/>
                <w:sz w:val="24"/>
                <w:szCs w:val="24"/>
                <w:lang w:val="en-US" w:eastAsia="zh-CN"/>
              </w:rPr>
              <w:t>6</w:t>
            </w:r>
            <w:r>
              <w:rPr>
                <w:spacing w:val="-2"/>
                <w:sz w:val="24"/>
                <w:szCs w:val="24"/>
              </w:rPr>
              <w:t>年12月31日止</w:t>
            </w:r>
          </w:p>
        </w:tc>
        <w:tc>
          <w:tcPr>
            <w:tcW w:w="1305" w:type="dxa"/>
            <w:vAlign w:val="top"/>
          </w:tcPr>
          <w:p w14:paraId="7A83E50F">
            <w:pPr>
              <w:spacing w:line="251" w:lineRule="auto"/>
              <w:rPr>
                <w:rFonts w:ascii="Arial"/>
                <w:sz w:val="21"/>
              </w:rPr>
            </w:pPr>
          </w:p>
          <w:p w14:paraId="6701D1E7">
            <w:pPr>
              <w:spacing w:line="251" w:lineRule="auto"/>
              <w:rPr>
                <w:rFonts w:ascii="Arial"/>
                <w:sz w:val="21"/>
              </w:rPr>
            </w:pPr>
          </w:p>
          <w:p w14:paraId="6800A79B">
            <w:pPr>
              <w:spacing w:line="251" w:lineRule="auto"/>
              <w:rPr>
                <w:rFonts w:ascii="Arial"/>
                <w:sz w:val="21"/>
              </w:rPr>
            </w:pPr>
          </w:p>
          <w:p w14:paraId="0854F74C">
            <w:pPr>
              <w:spacing w:line="251" w:lineRule="auto"/>
              <w:rPr>
                <w:rFonts w:ascii="Arial"/>
                <w:sz w:val="21"/>
              </w:rPr>
            </w:pPr>
          </w:p>
          <w:p w14:paraId="70828F64">
            <w:pPr>
              <w:spacing w:line="251" w:lineRule="auto"/>
              <w:rPr>
                <w:rFonts w:ascii="Arial"/>
                <w:sz w:val="21"/>
              </w:rPr>
            </w:pPr>
          </w:p>
          <w:p w14:paraId="295481E9">
            <w:pPr>
              <w:spacing w:line="252" w:lineRule="auto"/>
              <w:rPr>
                <w:rFonts w:ascii="Arial"/>
                <w:sz w:val="21"/>
              </w:rPr>
            </w:pPr>
          </w:p>
          <w:p w14:paraId="4F57DAE9">
            <w:pPr>
              <w:spacing w:line="252" w:lineRule="auto"/>
              <w:rPr>
                <w:rFonts w:ascii="Arial"/>
                <w:sz w:val="21"/>
              </w:rPr>
            </w:pPr>
          </w:p>
          <w:p w14:paraId="16F67D61">
            <w:pPr>
              <w:pStyle w:val="6"/>
              <w:spacing w:before="78" w:line="221" w:lineRule="auto"/>
              <w:ind w:left="351"/>
              <w:rPr>
                <w:sz w:val="24"/>
                <w:szCs w:val="24"/>
              </w:rPr>
            </w:pPr>
            <w:r>
              <w:rPr>
                <w:spacing w:val="-17"/>
                <w:sz w:val="24"/>
                <w:szCs w:val="24"/>
              </w:rPr>
              <w:t>已公示</w:t>
            </w:r>
          </w:p>
        </w:tc>
        <w:tc>
          <w:tcPr>
            <w:tcW w:w="1775" w:type="dxa"/>
            <w:vAlign w:val="top"/>
          </w:tcPr>
          <w:p w14:paraId="3464AD97">
            <w:pPr>
              <w:spacing w:line="255" w:lineRule="auto"/>
              <w:rPr>
                <w:rFonts w:ascii="Arial"/>
                <w:sz w:val="21"/>
              </w:rPr>
            </w:pPr>
          </w:p>
          <w:p w14:paraId="5D8C1D5F">
            <w:pPr>
              <w:spacing w:line="255" w:lineRule="auto"/>
              <w:rPr>
                <w:rFonts w:ascii="Arial"/>
                <w:sz w:val="21"/>
              </w:rPr>
            </w:pPr>
          </w:p>
          <w:p w14:paraId="2E7EEA71">
            <w:pPr>
              <w:spacing w:line="255" w:lineRule="auto"/>
              <w:rPr>
                <w:rFonts w:ascii="Arial"/>
                <w:sz w:val="21"/>
              </w:rPr>
            </w:pPr>
          </w:p>
          <w:p w14:paraId="70421AF6">
            <w:pPr>
              <w:spacing w:line="255" w:lineRule="auto"/>
              <w:rPr>
                <w:rFonts w:ascii="Arial"/>
                <w:sz w:val="21"/>
              </w:rPr>
            </w:pPr>
          </w:p>
          <w:p w14:paraId="02BE982C">
            <w:pPr>
              <w:spacing w:line="255" w:lineRule="auto"/>
              <w:rPr>
                <w:rFonts w:ascii="Arial"/>
                <w:sz w:val="21"/>
              </w:rPr>
            </w:pPr>
          </w:p>
          <w:p w14:paraId="6CFE1914">
            <w:pPr>
              <w:spacing w:line="255" w:lineRule="auto"/>
              <w:rPr>
                <w:rFonts w:ascii="Arial"/>
                <w:sz w:val="21"/>
              </w:rPr>
            </w:pPr>
          </w:p>
          <w:p w14:paraId="109F3D46">
            <w:pPr>
              <w:spacing w:line="255" w:lineRule="auto"/>
              <w:rPr>
                <w:rFonts w:ascii="Arial"/>
                <w:sz w:val="21"/>
              </w:rPr>
            </w:pPr>
          </w:p>
          <w:p w14:paraId="7F5F9BF4">
            <w:pPr>
              <w:pStyle w:val="6"/>
              <w:spacing w:before="72" w:line="227" w:lineRule="auto"/>
              <w:ind w:left="365" w:right="43" w:hanging="290"/>
              <w:rPr>
                <w:sz w:val="22"/>
                <w:szCs w:val="22"/>
              </w:rPr>
            </w:pPr>
            <w:r>
              <w:drawing>
                <wp:anchor distT="0" distB="0" distL="0" distR="0" simplePos="0" relativeHeight="251660288" behindDoc="1" locked="0" layoutInCell="1" allowOverlap="1">
                  <wp:simplePos x="0" y="0"/>
                  <wp:positionH relativeFrom="column">
                    <wp:posOffset>5715</wp:posOffset>
                  </wp:positionH>
                  <wp:positionV relativeFrom="paragraph">
                    <wp:posOffset>-1142365</wp:posOffset>
                  </wp:positionV>
                  <wp:extent cx="1121410" cy="2680335"/>
                  <wp:effectExtent l="0" t="0" r="0" b="0"/>
                  <wp:wrapNone/>
                  <wp:docPr id="2" name="IM 2">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
                          <a:stretch>
                            <a:fillRect/>
                          </a:stretch>
                        </pic:blipFill>
                        <pic:spPr>
                          <a:xfrm>
                            <a:off x="0" y="0"/>
                            <a:ext cx="1121410" cy="2680334"/>
                          </a:xfrm>
                          <a:prstGeom prst="rect">
                            <a:avLst/>
                          </a:prstGeom>
                        </pic:spPr>
                      </pic:pic>
                    </a:graphicData>
                  </a:graphic>
                </wp:anchor>
              </w:drawing>
            </w:r>
            <w:r>
              <w:fldChar w:fldCharType="begin"/>
            </w:r>
            <w:r>
              <w:instrText xml:space="preserve"> HYPERLINK "http://hbj.jlci" </w:instrText>
            </w:r>
            <w:r>
              <w:fldChar w:fldCharType="separate"/>
            </w:r>
            <w:r>
              <w:rPr>
                <w:color w:val="800080"/>
                <w:spacing w:val="-3"/>
                <w:sz w:val="22"/>
                <w:szCs w:val="22"/>
                <w:u w:val="single" w:color="auto"/>
              </w:rPr>
              <w:t>http://hbj.jlc</w:t>
            </w:r>
            <w:r>
              <w:rPr>
                <w:color w:val="800080"/>
                <w:spacing w:val="-76"/>
                <w:sz w:val="22"/>
                <w:szCs w:val="22"/>
                <w:u w:val="single" w:color="auto"/>
              </w:rPr>
              <w:t xml:space="preserve"> </w:t>
            </w:r>
            <w:r>
              <w:rPr>
                <w:color w:val="800080"/>
                <w:spacing w:val="-3"/>
                <w:sz w:val="22"/>
                <w:szCs w:val="22"/>
                <w:u w:val="single" w:color="auto"/>
              </w:rPr>
              <w:t>i</w:t>
            </w:r>
            <w:r>
              <w:rPr>
                <w:color w:val="800080"/>
                <w:spacing w:val="-3"/>
                <w:sz w:val="22"/>
                <w:szCs w:val="22"/>
                <w:u w:val="single" w:color="auto"/>
              </w:rPr>
              <w:fldChar w:fldCharType="end"/>
            </w:r>
            <w:r>
              <w:fldChar w:fldCharType="begin"/>
            </w:r>
            <w:r>
              <w:instrText xml:space="preserve"> HYPERLINK "http://hbj.jlcity.gov.cn/" </w:instrText>
            </w:r>
            <w:r>
              <w:fldChar w:fldCharType="separate"/>
            </w:r>
            <w:r>
              <w:rPr>
                <w:color w:val="800080"/>
                <w:sz w:val="22"/>
                <w:szCs w:val="22"/>
              </w:rPr>
              <w:t xml:space="preserve"> </w:t>
            </w:r>
            <w:r>
              <w:rPr>
                <w:color w:val="800080"/>
                <w:sz w:val="22"/>
                <w:szCs w:val="22"/>
              </w:rPr>
              <w:fldChar w:fldCharType="end"/>
            </w:r>
            <w:r>
              <w:fldChar w:fldCharType="begin"/>
            </w:r>
            <w:r>
              <w:instrText xml:space="preserve"> HYPERLINK "ty.gov.cn/" </w:instrText>
            </w:r>
            <w:r>
              <w:fldChar w:fldCharType="separate"/>
            </w:r>
            <w:r>
              <w:rPr>
                <w:color w:val="800080"/>
                <w:spacing w:val="-3"/>
                <w:sz w:val="22"/>
                <w:szCs w:val="22"/>
                <w:u w:val="single" w:color="auto"/>
              </w:rPr>
              <w:t>ty.gov.cn/</w:t>
            </w:r>
            <w:r>
              <w:rPr>
                <w:color w:val="800080"/>
                <w:spacing w:val="-3"/>
                <w:sz w:val="22"/>
                <w:szCs w:val="22"/>
                <w:u w:val="single" w:color="auto"/>
              </w:rPr>
              <w:fldChar w:fldCharType="end"/>
            </w:r>
          </w:p>
        </w:tc>
      </w:tr>
      <w:tr w14:paraId="5B0147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7" w:hRule="atLeast"/>
        </w:trPr>
        <w:tc>
          <w:tcPr>
            <w:tcW w:w="772" w:type="dxa"/>
            <w:vAlign w:val="top"/>
          </w:tcPr>
          <w:p w14:paraId="1F5F4AE9">
            <w:pPr>
              <w:spacing w:line="263" w:lineRule="auto"/>
              <w:rPr>
                <w:rFonts w:ascii="Arial"/>
                <w:sz w:val="21"/>
              </w:rPr>
            </w:pPr>
          </w:p>
          <w:p w14:paraId="68C1014E">
            <w:pPr>
              <w:spacing w:line="263" w:lineRule="auto"/>
              <w:rPr>
                <w:rFonts w:ascii="Arial"/>
                <w:sz w:val="21"/>
              </w:rPr>
            </w:pPr>
          </w:p>
          <w:p w14:paraId="0F9D2EF4">
            <w:pPr>
              <w:spacing w:line="263" w:lineRule="auto"/>
              <w:rPr>
                <w:rFonts w:ascii="Arial"/>
                <w:sz w:val="21"/>
              </w:rPr>
            </w:pPr>
          </w:p>
          <w:p w14:paraId="0BEB9720">
            <w:pPr>
              <w:spacing w:line="263" w:lineRule="auto"/>
              <w:rPr>
                <w:rFonts w:ascii="Arial"/>
                <w:sz w:val="21"/>
              </w:rPr>
            </w:pPr>
          </w:p>
          <w:p w14:paraId="6A47A461">
            <w:pPr>
              <w:spacing w:line="263" w:lineRule="auto"/>
              <w:rPr>
                <w:rFonts w:ascii="Arial"/>
                <w:sz w:val="21"/>
              </w:rPr>
            </w:pPr>
          </w:p>
          <w:p w14:paraId="077B8CBC">
            <w:pPr>
              <w:spacing w:line="263" w:lineRule="auto"/>
              <w:rPr>
                <w:rFonts w:ascii="Arial"/>
                <w:sz w:val="21"/>
              </w:rPr>
            </w:pPr>
          </w:p>
          <w:p w14:paraId="48DF468F">
            <w:pPr>
              <w:spacing w:line="264" w:lineRule="auto"/>
              <w:rPr>
                <w:rFonts w:ascii="Arial"/>
                <w:sz w:val="21"/>
              </w:rPr>
            </w:pPr>
          </w:p>
          <w:p w14:paraId="420D7322">
            <w:pPr>
              <w:pStyle w:val="6"/>
              <w:spacing w:before="78" w:line="319" w:lineRule="exact"/>
              <w:ind w:left="344"/>
              <w:rPr>
                <w:sz w:val="24"/>
                <w:szCs w:val="24"/>
              </w:rPr>
            </w:pPr>
            <w:r>
              <w:rPr>
                <w:sz w:val="24"/>
                <w:szCs w:val="24"/>
              </w:rPr>
              <w:t>2</w:t>
            </w:r>
          </w:p>
        </w:tc>
        <w:tc>
          <w:tcPr>
            <w:tcW w:w="1595" w:type="dxa"/>
            <w:vAlign w:val="top"/>
          </w:tcPr>
          <w:p w14:paraId="318AD66B">
            <w:pPr>
              <w:spacing w:line="242" w:lineRule="auto"/>
              <w:rPr>
                <w:rFonts w:ascii="Arial"/>
                <w:sz w:val="21"/>
              </w:rPr>
            </w:pPr>
          </w:p>
          <w:p w14:paraId="03C9CB0A">
            <w:pPr>
              <w:spacing w:line="242" w:lineRule="auto"/>
              <w:rPr>
                <w:rFonts w:ascii="Arial"/>
                <w:sz w:val="21"/>
              </w:rPr>
            </w:pPr>
          </w:p>
          <w:p w14:paraId="3631AF8E">
            <w:pPr>
              <w:spacing w:line="242" w:lineRule="auto"/>
              <w:rPr>
                <w:rFonts w:ascii="Arial"/>
                <w:sz w:val="21"/>
              </w:rPr>
            </w:pPr>
          </w:p>
          <w:p w14:paraId="236CF8BA">
            <w:pPr>
              <w:spacing w:line="242" w:lineRule="auto"/>
              <w:rPr>
                <w:rFonts w:ascii="Arial"/>
                <w:sz w:val="21"/>
              </w:rPr>
            </w:pPr>
          </w:p>
          <w:p w14:paraId="2E4A4442">
            <w:pPr>
              <w:spacing w:line="242" w:lineRule="auto"/>
              <w:rPr>
                <w:rFonts w:ascii="Arial"/>
                <w:sz w:val="21"/>
              </w:rPr>
            </w:pPr>
          </w:p>
          <w:p w14:paraId="2E6CF0CD">
            <w:pPr>
              <w:spacing w:line="243" w:lineRule="auto"/>
              <w:rPr>
                <w:rFonts w:ascii="Arial"/>
                <w:sz w:val="21"/>
              </w:rPr>
            </w:pPr>
          </w:p>
          <w:p w14:paraId="4418ECA8">
            <w:pPr>
              <w:spacing w:line="243" w:lineRule="auto"/>
              <w:rPr>
                <w:rFonts w:ascii="Arial"/>
                <w:sz w:val="21"/>
              </w:rPr>
            </w:pPr>
          </w:p>
          <w:p w14:paraId="7D31FB5A">
            <w:pPr>
              <w:pStyle w:val="6"/>
              <w:spacing w:before="78" w:line="225" w:lineRule="auto"/>
              <w:ind w:left="555" w:right="67" w:hanging="461"/>
              <w:rPr>
                <w:sz w:val="24"/>
                <w:szCs w:val="24"/>
              </w:rPr>
            </w:pPr>
            <w:r>
              <w:rPr>
                <w:spacing w:val="-4"/>
                <w:sz w:val="24"/>
                <w:szCs w:val="24"/>
              </w:rPr>
              <w:t>吉林市生态环</w:t>
            </w:r>
            <w:r>
              <w:rPr>
                <w:spacing w:val="-2"/>
                <w:sz w:val="24"/>
                <w:szCs w:val="24"/>
              </w:rPr>
              <w:t>境局</w:t>
            </w:r>
          </w:p>
        </w:tc>
        <w:tc>
          <w:tcPr>
            <w:tcW w:w="1465" w:type="dxa"/>
            <w:vAlign w:val="top"/>
          </w:tcPr>
          <w:p w14:paraId="19EFFCBA">
            <w:pPr>
              <w:spacing w:line="281" w:lineRule="auto"/>
              <w:rPr>
                <w:rFonts w:ascii="Arial"/>
                <w:sz w:val="21"/>
              </w:rPr>
            </w:pPr>
          </w:p>
          <w:p w14:paraId="57D81197">
            <w:pPr>
              <w:spacing w:line="281" w:lineRule="auto"/>
              <w:rPr>
                <w:rFonts w:ascii="Arial"/>
                <w:sz w:val="21"/>
              </w:rPr>
            </w:pPr>
          </w:p>
          <w:p w14:paraId="35341FC5">
            <w:pPr>
              <w:spacing w:line="282" w:lineRule="auto"/>
              <w:rPr>
                <w:rFonts w:ascii="Arial"/>
                <w:sz w:val="21"/>
              </w:rPr>
            </w:pPr>
          </w:p>
          <w:p w14:paraId="10E6255C">
            <w:pPr>
              <w:spacing w:line="282" w:lineRule="auto"/>
              <w:rPr>
                <w:rFonts w:ascii="Arial"/>
                <w:sz w:val="21"/>
              </w:rPr>
            </w:pPr>
          </w:p>
          <w:p w14:paraId="1AC2866B">
            <w:pPr>
              <w:spacing w:line="282" w:lineRule="auto"/>
              <w:rPr>
                <w:rFonts w:ascii="Arial"/>
                <w:sz w:val="21"/>
              </w:rPr>
            </w:pPr>
          </w:p>
          <w:p w14:paraId="0C67C3FA">
            <w:pPr>
              <w:pStyle w:val="6"/>
              <w:spacing w:before="78" w:line="225" w:lineRule="auto"/>
              <w:ind w:left="36" w:right="222" w:firstLine="2"/>
              <w:jc w:val="both"/>
              <w:rPr>
                <w:sz w:val="24"/>
                <w:szCs w:val="24"/>
              </w:rPr>
            </w:pPr>
            <w:r>
              <w:rPr>
                <w:spacing w:val="-3"/>
                <w:sz w:val="24"/>
                <w:szCs w:val="24"/>
              </w:rPr>
              <w:t>桦甸市生态</w:t>
            </w:r>
            <w:r>
              <w:rPr>
                <w:spacing w:val="-2"/>
                <w:sz w:val="24"/>
                <w:szCs w:val="24"/>
              </w:rPr>
              <w:t>环境保护综合行政执法</w:t>
            </w:r>
            <w:r>
              <w:rPr>
                <w:spacing w:val="-5"/>
                <w:sz w:val="24"/>
                <w:szCs w:val="24"/>
              </w:rPr>
              <w:t>大队</w:t>
            </w:r>
          </w:p>
        </w:tc>
        <w:tc>
          <w:tcPr>
            <w:tcW w:w="8876" w:type="dxa"/>
            <w:vAlign w:val="top"/>
          </w:tcPr>
          <w:p w14:paraId="2157ED11">
            <w:pPr>
              <w:pStyle w:val="6"/>
              <w:spacing w:before="23" w:line="214" w:lineRule="auto"/>
              <w:ind w:left="115"/>
            </w:pPr>
            <w:r>
              <w:rPr>
                <w:b/>
                <w:bCs/>
                <w:spacing w:val="3"/>
              </w:rPr>
              <w:t>《中华人民共和国行政处罚法》</w:t>
            </w:r>
          </w:p>
          <w:p w14:paraId="5E81A6B8">
            <w:pPr>
              <w:pStyle w:val="6"/>
              <w:spacing w:before="13" w:line="214" w:lineRule="auto"/>
              <w:ind w:left="369"/>
            </w:pPr>
            <w:r>
              <w:rPr>
                <w:spacing w:val="2"/>
              </w:rPr>
              <w:t>第十七条  行政处罚由具有行政处罚权的行政机关在法定职权范围内实施。</w:t>
            </w:r>
          </w:p>
          <w:p w14:paraId="30F077F4">
            <w:pPr>
              <w:pStyle w:val="6"/>
              <w:spacing w:before="16" w:line="214" w:lineRule="auto"/>
              <w:ind w:left="369"/>
            </w:pPr>
            <w:r>
              <w:rPr>
                <w:spacing w:val="3"/>
              </w:rPr>
              <w:t>第十九条  法律、法规授权的具有管理公共事</w:t>
            </w:r>
            <w:r>
              <w:rPr>
                <w:spacing w:val="2"/>
              </w:rPr>
              <w:t>务职能的组织可以在法定授权范围内实施行政处罚。</w:t>
            </w:r>
          </w:p>
          <w:p w14:paraId="5C3CE357">
            <w:pPr>
              <w:pStyle w:val="6"/>
              <w:spacing w:before="16" w:line="231" w:lineRule="auto"/>
              <w:ind w:left="40" w:right="15" w:firstLine="328"/>
            </w:pPr>
            <w:r>
              <w:rPr>
                <w:spacing w:val="3"/>
              </w:rPr>
              <w:t>第二十条  行政机关依照法律、法规、规章的规定，可以在其法定权限内书面委托符合本法第二十一条规定</w:t>
            </w:r>
            <w:r>
              <w:rPr>
                <w:spacing w:val="2"/>
              </w:rPr>
              <w:t>条件的组织实施行政处罚。行政机关不得委托其他组织或者个人实施行政处罚。</w:t>
            </w:r>
          </w:p>
          <w:p w14:paraId="39CBBA00">
            <w:pPr>
              <w:pStyle w:val="6"/>
              <w:spacing w:line="213" w:lineRule="auto"/>
              <w:ind w:left="365"/>
            </w:pPr>
            <w:r>
              <w:rPr>
                <w:spacing w:val="3"/>
              </w:rPr>
              <w:t>委托书应当载明委托的具体事项、权限、期限等内容。委托行政机关</w:t>
            </w:r>
            <w:r>
              <w:rPr>
                <w:spacing w:val="2"/>
              </w:rPr>
              <w:t>和受委托组织应当将委托书向社会公布。</w:t>
            </w:r>
          </w:p>
          <w:p w14:paraId="5BD7064B">
            <w:pPr>
              <w:pStyle w:val="6"/>
              <w:spacing w:before="17" w:line="213" w:lineRule="auto"/>
              <w:ind w:left="365"/>
            </w:pPr>
            <w:r>
              <w:rPr>
                <w:spacing w:val="3"/>
              </w:rPr>
              <w:t>委托行政机关对受委托组织实施行政处罚的行为应当负责监</w:t>
            </w:r>
            <w:r>
              <w:rPr>
                <w:spacing w:val="2"/>
              </w:rPr>
              <w:t>督，并对该行为的后果承担法律责任。</w:t>
            </w:r>
          </w:p>
          <w:p w14:paraId="5D5AA0CC">
            <w:pPr>
              <w:pStyle w:val="6"/>
              <w:spacing w:before="16" w:line="214" w:lineRule="auto"/>
              <w:ind w:left="368"/>
            </w:pPr>
            <w:r>
              <w:rPr>
                <w:spacing w:val="3"/>
              </w:rPr>
              <w:t>受委托组织在委托范围内，以委托行政机关名义实施行政处罚；</w:t>
            </w:r>
            <w:r>
              <w:rPr>
                <w:spacing w:val="2"/>
              </w:rPr>
              <w:t>不得再委托其他组织或者个人实施行政处罚。</w:t>
            </w:r>
          </w:p>
          <w:p w14:paraId="54C33A9A">
            <w:pPr>
              <w:pStyle w:val="6"/>
              <w:spacing w:before="15" w:line="232" w:lineRule="auto"/>
              <w:ind w:left="30" w:right="16" w:firstLine="339"/>
            </w:pPr>
            <w:r>
              <w:rPr>
                <w:spacing w:val="2"/>
              </w:rPr>
              <w:t>第二十一条  受委托组织必须符合以下条件</w:t>
            </w:r>
            <w:r>
              <w:rPr>
                <w:spacing w:val="13"/>
              </w:rPr>
              <w:t>：（</w:t>
            </w:r>
            <w:r>
              <w:rPr>
                <w:spacing w:val="2"/>
              </w:rPr>
              <w:t>一）依法成立并具有管理公共事务职能</w:t>
            </w:r>
            <w:r>
              <w:rPr>
                <w:spacing w:val="13"/>
              </w:rPr>
              <w:t>；（</w:t>
            </w:r>
            <w:r>
              <w:rPr>
                <w:spacing w:val="2"/>
              </w:rPr>
              <w:t>二）有熟悉有关法律、法规</w:t>
            </w:r>
            <w:r>
              <w:rPr>
                <w:spacing w:val="3"/>
              </w:rPr>
              <w:t xml:space="preserve"> 、规章和业务并取得行政执法资格的工作人员</w:t>
            </w:r>
            <w:r>
              <w:rPr>
                <w:spacing w:val="14"/>
              </w:rPr>
              <w:t>；（</w:t>
            </w:r>
            <w:r>
              <w:rPr>
                <w:spacing w:val="3"/>
              </w:rPr>
              <w:t>三）需要进行技术检查或者技术鉴定的，应</w:t>
            </w:r>
            <w:r>
              <w:rPr>
                <w:spacing w:val="2"/>
              </w:rPr>
              <w:t>当有条件组织进行相应的技术</w:t>
            </w:r>
            <w:r>
              <w:rPr>
                <w:spacing w:val="1"/>
              </w:rPr>
              <w:t>检查或者技术鉴定。</w:t>
            </w:r>
          </w:p>
          <w:p w14:paraId="1FCEA59C">
            <w:pPr>
              <w:pStyle w:val="6"/>
              <w:spacing w:before="1" w:line="212" w:lineRule="auto"/>
              <w:ind w:left="31"/>
            </w:pPr>
            <w:r>
              <w:rPr>
                <w:b/>
                <w:bCs/>
                <w:spacing w:val="3"/>
              </w:rPr>
              <w:t>《中华人民共和国生态环境法》</w:t>
            </w:r>
          </w:p>
          <w:p w14:paraId="72294C95">
            <w:pPr>
              <w:pStyle w:val="6"/>
              <w:spacing w:before="19" w:line="231" w:lineRule="auto"/>
              <w:ind w:left="32" w:right="15" w:firstLine="337"/>
              <w:jc w:val="both"/>
            </w:pPr>
            <w:r>
              <w:rPr>
                <w:spacing w:val="3"/>
              </w:rPr>
              <w:t>第二十四条  县级以上人民政府环境保护主管部门及其委托的环境监察机构和其他负有环境保护监督管理职</w:t>
            </w:r>
            <w:r>
              <w:rPr>
                <w:spacing w:val="2"/>
              </w:rPr>
              <w:t>责的部门，</w:t>
            </w:r>
            <w:r>
              <w:rPr>
                <w:spacing w:val="3"/>
              </w:rPr>
              <w:t>有权对排放污染物的企业事业单位和其他生产经营者进行现场检查。被检查者应当如实反映情况，提供必要的材料。实施现</w:t>
            </w:r>
            <w:r>
              <w:rPr>
                <w:spacing w:val="2"/>
              </w:rPr>
              <w:t>场检查的部门、机构及其工作人员应当为被检查者保守商业秘密。</w:t>
            </w:r>
          </w:p>
          <w:p w14:paraId="64F0E931">
            <w:pPr>
              <w:pStyle w:val="6"/>
              <w:spacing w:line="213" w:lineRule="auto"/>
              <w:ind w:left="31"/>
            </w:pPr>
            <w:r>
              <w:rPr>
                <w:b/>
                <w:bCs/>
                <w:spacing w:val="2"/>
              </w:rPr>
              <w:t>《环境行政处罚办法》</w:t>
            </w:r>
          </w:p>
          <w:p w14:paraId="6741FFBB">
            <w:pPr>
              <w:pStyle w:val="6"/>
              <w:spacing w:before="17" w:line="213" w:lineRule="auto"/>
              <w:ind w:left="369"/>
            </w:pPr>
            <w:r>
              <w:rPr>
                <w:spacing w:val="2"/>
              </w:rPr>
              <w:t>第十一条  生态环境主管部门在法定职权范围内实施生态环境行政处罚。</w:t>
            </w:r>
          </w:p>
          <w:p w14:paraId="5C21535C">
            <w:pPr>
              <w:pStyle w:val="6"/>
              <w:spacing w:before="15" w:line="213" w:lineRule="auto"/>
              <w:ind w:left="367"/>
            </w:pPr>
            <w:r>
              <w:rPr>
                <w:spacing w:val="3"/>
              </w:rPr>
              <w:t>法律、法规授权的生态环境保护综合行政执法机构等组织在</w:t>
            </w:r>
            <w:r>
              <w:rPr>
                <w:spacing w:val="2"/>
              </w:rPr>
              <w:t>法定授权范围内实施生态环境行政处罚。</w:t>
            </w:r>
          </w:p>
          <w:p w14:paraId="3C40C624">
            <w:pPr>
              <w:pStyle w:val="6"/>
              <w:spacing w:before="17" w:line="232" w:lineRule="auto"/>
              <w:ind w:left="34" w:right="17" w:firstLine="335"/>
            </w:pPr>
            <w:r>
              <w:rPr>
                <w:spacing w:val="3"/>
              </w:rPr>
              <w:t>第十二条  生态环境主管部门可以在其法定权限内书面委托符合《中华人民共和国行政处罚法》第二十</w:t>
            </w:r>
            <w:r>
              <w:rPr>
                <w:spacing w:val="2"/>
              </w:rPr>
              <w:t>一条规定条件的</w:t>
            </w:r>
            <w:r>
              <w:rPr>
                <w:spacing w:val="1"/>
              </w:rPr>
              <w:t>组织实施行政处罚。</w:t>
            </w:r>
          </w:p>
        </w:tc>
        <w:tc>
          <w:tcPr>
            <w:tcW w:w="5145" w:type="dxa"/>
            <w:vAlign w:val="top"/>
          </w:tcPr>
          <w:p w14:paraId="3E7981CF">
            <w:pPr>
              <w:spacing w:line="247" w:lineRule="auto"/>
              <w:rPr>
                <w:rFonts w:ascii="Arial"/>
                <w:sz w:val="21"/>
              </w:rPr>
            </w:pPr>
          </w:p>
          <w:p w14:paraId="12FADED7">
            <w:pPr>
              <w:pStyle w:val="6"/>
              <w:spacing w:before="78" w:line="215" w:lineRule="auto"/>
              <w:ind w:left="60"/>
              <w:rPr>
                <w:sz w:val="24"/>
                <w:szCs w:val="24"/>
              </w:rPr>
            </w:pPr>
            <w:r>
              <w:rPr>
                <w:b/>
                <w:bCs/>
                <w:spacing w:val="-4"/>
                <w:sz w:val="24"/>
                <w:szCs w:val="24"/>
              </w:rPr>
              <w:t>委托执法权限：</w:t>
            </w:r>
          </w:p>
          <w:p w14:paraId="30C7C99E">
            <w:pPr>
              <w:pStyle w:val="6"/>
              <w:spacing w:before="9" w:line="225" w:lineRule="auto"/>
              <w:ind w:left="51" w:right="18" w:firstLine="498"/>
              <w:rPr>
                <w:sz w:val="24"/>
                <w:szCs w:val="24"/>
              </w:rPr>
            </w:pPr>
            <w:r>
              <w:rPr>
                <w:sz w:val="24"/>
                <w:szCs w:val="24"/>
              </w:rPr>
              <w:t>一、对排放污染物的企业事业单位和其他生产经营者生态环境法律、法规、规章和规范性文</w:t>
            </w:r>
            <w:r>
              <w:rPr>
                <w:spacing w:val="-1"/>
                <w:sz w:val="24"/>
                <w:szCs w:val="24"/>
              </w:rPr>
              <w:t>件的执行情况进行现场检查；</w:t>
            </w:r>
          </w:p>
          <w:p w14:paraId="593E7F9F">
            <w:pPr>
              <w:pStyle w:val="6"/>
              <w:spacing w:line="225" w:lineRule="auto"/>
              <w:ind w:left="57" w:right="20" w:firstLine="490"/>
              <w:rPr>
                <w:sz w:val="24"/>
                <w:szCs w:val="24"/>
              </w:rPr>
            </w:pPr>
            <w:r>
              <w:rPr>
                <w:sz w:val="24"/>
                <w:szCs w:val="24"/>
              </w:rPr>
              <w:t>二、对环境污染纠纷、污染事故进行调查处</w:t>
            </w:r>
            <w:r>
              <w:rPr>
                <w:spacing w:val="-7"/>
                <w:sz w:val="24"/>
                <w:szCs w:val="24"/>
              </w:rPr>
              <w:t>理；</w:t>
            </w:r>
          </w:p>
          <w:p w14:paraId="43596D37">
            <w:pPr>
              <w:pStyle w:val="6"/>
              <w:spacing w:line="222" w:lineRule="auto"/>
              <w:ind w:left="67" w:right="20" w:firstLine="485"/>
              <w:rPr>
                <w:sz w:val="24"/>
                <w:szCs w:val="24"/>
              </w:rPr>
            </w:pPr>
            <w:r>
              <w:rPr>
                <w:spacing w:val="-1"/>
                <w:sz w:val="24"/>
                <w:szCs w:val="24"/>
              </w:rPr>
              <w:t>三、依照《环境行政处罚办法》规定的程序</w:t>
            </w:r>
            <w:r>
              <w:rPr>
                <w:spacing w:val="-2"/>
                <w:sz w:val="24"/>
                <w:szCs w:val="24"/>
              </w:rPr>
              <w:t>实施生态环境行政处罚。</w:t>
            </w:r>
          </w:p>
          <w:p w14:paraId="3B2C4985">
            <w:pPr>
              <w:pStyle w:val="6"/>
              <w:spacing w:before="5" w:line="216" w:lineRule="auto"/>
              <w:ind w:left="60"/>
              <w:rPr>
                <w:sz w:val="24"/>
                <w:szCs w:val="24"/>
              </w:rPr>
            </w:pPr>
            <w:r>
              <w:rPr>
                <w:b/>
                <w:bCs/>
                <w:spacing w:val="-4"/>
                <w:sz w:val="24"/>
                <w:szCs w:val="24"/>
              </w:rPr>
              <w:t>委托执法范围：</w:t>
            </w:r>
          </w:p>
          <w:p w14:paraId="7B8E2B31">
            <w:pPr>
              <w:pStyle w:val="6"/>
              <w:spacing w:before="11" w:line="225" w:lineRule="auto"/>
              <w:ind w:left="57" w:right="19" w:firstLine="489"/>
              <w:rPr>
                <w:sz w:val="24"/>
                <w:szCs w:val="24"/>
              </w:rPr>
            </w:pPr>
            <w:r>
              <w:rPr>
                <w:sz w:val="24"/>
                <w:szCs w:val="24"/>
              </w:rPr>
              <w:t>负责桦甸市行政区域内生态环境行政执法工</w:t>
            </w:r>
            <w:r>
              <w:rPr>
                <w:spacing w:val="-7"/>
                <w:sz w:val="24"/>
                <w:szCs w:val="24"/>
              </w:rPr>
              <w:t>作。</w:t>
            </w:r>
          </w:p>
        </w:tc>
        <w:tc>
          <w:tcPr>
            <w:tcW w:w="2077" w:type="dxa"/>
            <w:vAlign w:val="top"/>
          </w:tcPr>
          <w:p w14:paraId="2DD2AD08">
            <w:pPr>
              <w:spacing w:line="242" w:lineRule="auto"/>
              <w:rPr>
                <w:rFonts w:ascii="Arial"/>
                <w:sz w:val="21"/>
              </w:rPr>
            </w:pPr>
          </w:p>
          <w:p w14:paraId="585ED8ED">
            <w:pPr>
              <w:spacing w:line="242" w:lineRule="auto"/>
              <w:rPr>
                <w:rFonts w:ascii="Arial"/>
                <w:sz w:val="21"/>
              </w:rPr>
            </w:pPr>
          </w:p>
          <w:p w14:paraId="20455704">
            <w:pPr>
              <w:spacing w:line="242" w:lineRule="auto"/>
              <w:rPr>
                <w:rFonts w:ascii="Arial"/>
                <w:sz w:val="21"/>
              </w:rPr>
            </w:pPr>
          </w:p>
          <w:p w14:paraId="43EC9542">
            <w:pPr>
              <w:spacing w:line="242" w:lineRule="auto"/>
              <w:rPr>
                <w:rFonts w:ascii="Arial"/>
                <w:sz w:val="21"/>
              </w:rPr>
            </w:pPr>
          </w:p>
          <w:p w14:paraId="51DF9910">
            <w:pPr>
              <w:spacing w:line="243" w:lineRule="auto"/>
              <w:rPr>
                <w:rFonts w:ascii="Arial"/>
                <w:sz w:val="21"/>
              </w:rPr>
            </w:pPr>
          </w:p>
          <w:p w14:paraId="0D9078E3">
            <w:pPr>
              <w:spacing w:line="243" w:lineRule="auto"/>
              <w:rPr>
                <w:rFonts w:ascii="Arial"/>
                <w:sz w:val="21"/>
              </w:rPr>
            </w:pPr>
          </w:p>
          <w:p w14:paraId="5442F243">
            <w:pPr>
              <w:spacing w:line="243" w:lineRule="auto"/>
              <w:rPr>
                <w:rFonts w:ascii="Arial"/>
                <w:sz w:val="21"/>
              </w:rPr>
            </w:pPr>
          </w:p>
          <w:p w14:paraId="03AC11E4">
            <w:pPr>
              <w:pStyle w:val="6"/>
              <w:spacing w:before="78" w:line="226" w:lineRule="auto"/>
              <w:ind w:left="105" w:right="55"/>
              <w:rPr>
                <w:sz w:val="24"/>
                <w:szCs w:val="24"/>
              </w:rPr>
            </w:pPr>
            <w:r>
              <w:rPr>
                <w:spacing w:val="-2"/>
                <w:sz w:val="24"/>
                <w:szCs w:val="24"/>
              </w:rPr>
              <w:t>202</w:t>
            </w:r>
            <w:r>
              <w:rPr>
                <w:rFonts w:hint="eastAsia"/>
                <w:spacing w:val="-2"/>
                <w:sz w:val="24"/>
                <w:szCs w:val="24"/>
                <w:lang w:val="en-US" w:eastAsia="zh-CN"/>
              </w:rPr>
              <w:t>6</w:t>
            </w:r>
            <w:r>
              <w:rPr>
                <w:spacing w:val="-2"/>
                <w:sz w:val="24"/>
                <w:szCs w:val="24"/>
              </w:rPr>
              <w:t>年1月1日起至202</w:t>
            </w:r>
            <w:r>
              <w:rPr>
                <w:rFonts w:hint="eastAsia"/>
                <w:spacing w:val="-2"/>
                <w:sz w:val="24"/>
                <w:szCs w:val="24"/>
                <w:lang w:val="en-US" w:eastAsia="zh-CN"/>
              </w:rPr>
              <w:t>6</w:t>
            </w:r>
            <w:r>
              <w:rPr>
                <w:spacing w:val="-2"/>
                <w:sz w:val="24"/>
                <w:szCs w:val="24"/>
              </w:rPr>
              <w:t>年12月31日止</w:t>
            </w:r>
          </w:p>
        </w:tc>
        <w:tc>
          <w:tcPr>
            <w:tcW w:w="1305" w:type="dxa"/>
            <w:vAlign w:val="top"/>
          </w:tcPr>
          <w:p w14:paraId="3B17671E">
            <w:pPr>
              <w:spacing w:line="242" w:lineRule="auto"/>
              <w:rPr>
                <w:rFonts w:ascii="Arial"/>
                <w:sz w:val="21"/>
              </w:rPr>
            </w:pPr>
          </w:p>
          <w:p w14:paraId="55307971">
            <w:pPr>
              <w:spacing w:line="242" w:lineRule="auto"/>
              <w:rPr>
                <w:rFonts w:ascii="Arial"/>
                <w:sz w:val="21"/>
              </w:rPr>
            </w:pPr>
          </w:p>
          <w:p w14:paraId="2B95E8BD">
            <w:pPr>
              <w:spacing w:line="242" w:lineRule="auto"/>
              <w:rPr>
                <w:rFonts w:ascii="Arial"/>
                <w:sz w:val="21"/>
              </w:rPr>
            </w:pPr>
          </w:p>
          <w:p w14:paraId="53A31A5D">
            <w:pPr>
              <w:spacing w:line="243" w:lineRule="auto"/>
              <w:rPr>
                <w:rFonts w:ascii="Arial"/>
                <w:sz w:val="21"/>
              </w:rPr>
            </w:pPr>
          </w:p>
          <w:p w14:paraId="7FC92E98">
            <w:pPr>
              <w:spacing w:line="243" w:lineRule="auto"/>
              <w:rPr>
                <w:rFonts w:ascii="Arial"/>
                <w:sz w:val="21"/>
              </w:rPr>
            </w:pPr>
          </w:p>
          <w:p w14:paraId="2B617534">
            <w:pPr>
              <w:spacing w:line="243" w:lineRule="auto"/>
              <w:rPr>
                <w:rFonts w:ascii="Arial"/>
                <w:sz w:val="21"/>
              </w:rPr>
            </w:pPr>
          </w:p>
          <w:p w14:paraId="5CB24E1E">
            <w:pPr>
              <w:spacing w:line="243" w:lineRule="auto"/>
              <w:rPr>
                <w:rFonts w:ascii="Arial"/>
                <w:sz w:val="21"/>
              </w:rPr>
            </w:pPr>
          </w:p>
          <w:p w14:paraId="755FAEE5">
            <w:pPr>
              <w:pStyle w:val="6"/>
              <w:spacing w:before="78" w:line="221" w:lineRule="auto"/>
              <w:ind w:left="351"/>
              <w:rPr>
                <w:sz w:val="24"/>
                <w:szCs w:val="24"/>
              </w:rPr>
            </w:pPr>
            <w:r>
              <w:rPr>
                <w:spacing w:val="-17"/>
                <w:sz w:val="24"/>
                <w:szCs w:val="24"/>
              </w:rPr>
              <w:t>已公示</w:t>
            </w:r>
          </w:p>
        </w:tc>
        <w:tc>
          <w:tcPr>
            <w:tcW w:w="1775" w:type="dxa"/>
            <w:vAlign w:val="top"/>
          </w:tcPr>
          <w:p w14:paraId="770DC04E">
            <w:pPr>
              <w:spacing w:line="246" w:lineRule="auto"/>
              <w:rPr>
                <w:rFonts w:ascii="Arial"/>
                <w:sz w:val="21"/>
              </w:rPr>
            </w:pPr>
          </w:p>
          <w:p w14:paraId="54EF896C">
            <w:pPr>
              <w:spacing w:line="246" w:lineRule="auto"/>
              <w:rPr>
                <w:rFonts w:ascii="Arial"/>
                <w:sz w:val="21"/>
              </w:rPr>
            </w:pPr>
          </w:p>
          <w:p w14:paraId="1BFF1ADB">
            <w:pPr>
              <w:spacing w:line="246" w:lineRule="auto"/>
              <w:rPr>
                <w:rFonts w:ascii="Arial"/>
                <w:sz w:val="21"/>
              </w:rPr>
            </w:pPr>
          </w:p>
          <w:p w14:paraId="4E5F4ABA">
            <w:pPr>
              <w:spacing w:line="246" w:lineRule="auto"/>
              <w:rPr>
                <w:rFonts w:ascii="Arial"/>
                <w:sz w:val="21"/>
              </w:rPr>
            </w:pPr>
          </w:p>
          <w:p w14:paraId="7424AFB4">
            <w:pPr>
              <w:spacing w:line="246" w:lineRule="auto"/>
              <w:rPr>
                <w:rFonts w:ascii="Arial"/>
                <w:sz w:val="21"/>
              </w:rPr>
            </w:pPr>
          </w:p>
          <w:p w14:paraId="50A6A025">
            <w:pPr>
              <w:spacing w:line="246" w:lineRule="auto"/>
              <w:rPr>
                <w:rFonts w:ascii="Arial"/>
                <w:sz w:val="21"/>
              </w:rPr>
            </w:pPr>
          </w:p>
          <w:p w14:paraId="3037A335">
            <w:pPr>
              <w:spacing w:line="247" w:lineRule="auto"/>
              <w:rPr>
                <w:rFonts w:ascii="Arial"/>
                <w:sz w:val="21"/>
              </w:rPr>
            </w:pPr>
          </w:p>
          <w:p w14:paraId="3F21AB42">
            <w:pPr>
              <w:pStyle w:val="6"/>
              <w:spacing w:before="72" w:line="228" w:lineRule="auto"/>
              <w:ind w:left="365" w:right="43" w:hanging="290"/>
              <w:rPr>
                <w:sz w:val="22"/>
                <w:szCs w:val="22"/>
              </w:rPr>
            </w:pPr>
            <w:r>
              <w:drawing>
                <wp:anchor distT="0" distB="0" distL="0" distR="0" simplePos="0" relativeHeight="251659264" behindDoc="1" locked="0" layoutInCell="1" allowOverlap="1">
                  <wp:simplePos x="0" y="0"/>
                  <wp:positionH relativeFrom="column">
                    <wp:posOffset>5715</wp:posOffset>
                  </wp:positionH>
                  <wp:positionV relativeFrom="paragraph">
                    <wp:posOffset>-1099820</wp:posOffset>
                  </wp:positionV>
                  <wp:extent cx="1121410" cy="2595880"/>
                  <wp:effectExtent l="0" t="0" r="0" b="0"/>
                  <wp:wrapNone/>
                  <wp:docPr id="4" name="IM 4">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1121410" cy="2595880"/>
                          </a:xfrm>
                          <a:prstGeom prst="rect">
                            <a:avLst/>
                          </a:prstGeom>
                        </pic:spPr>
                      </pic:pic>
                    </a:graphicData>
                  </a:graphic>
                </wp:anchor>
              </w:drawing>
            </w:r>
            <w:r>
              <w:fldChar w:fldCharType="begin"/>
            </w:r>
            <w:r>
              <w:instrText xml:space="preserve"> HYPERLINK "http://hbj.jlci" </w:instrText>
            </w:r>
            <w:r>
              <w:fldChar w:fldCharType="separate"/>
            </w:r>
            <w:r>
              <w:rPr>
                <w:color w:val="800080"/>
                <w:spacing w:val="-3"/>
                <w:sz w:val="22"/>
                <w:szCs w:val="22"/>
                <w:u w:val="single" w:color="auto"/>
              </w:rPr>
              <w:t>http://hbj.jlc</w:t>
            </w:r>
            <w:r>
              <w:rPr>
                <w:color w:val="800080"/>
                <w:spacing w:val="-76"/>
                <w:sz w:val="22"/>
                <w:szCs w:val="22"/>
                <w:u w:val="single" w:color="auto"/>
              </w:rPr>
              <w:t xml:space="preserve"> </w:t>
            </w:r>
            <w:r>
              <w:rPr>
                <w:color w:val="800080"/>
                <w:spacing w:val="-3"/>
                <w:sz w:val="22"/>
                <w:szCs w:val="22"/>
                <w:u w:val="single" w:color="auto"/>
              </w:rPr>
              <w:t>i</w:t>
            </w:r>
            <w:r>
              <w:rPr>
                <w:color w:val="800080"/>
                <w:spacing w:val="-3"/>
                <w:sz w:val="22"/>
                <w:szCs w:val="22"/>
                <w:u w:val="single" w:color="auto"/>
              </w:rPr>
              <w:fldChar w:fldCharType="end"/>
            </w:r>
            <w:r>
              <w:fldChar w:fldCharType="begin"/>
            </w:r>
            <w:r>
              <w:instrText xml:space="preserve"> HYPERLINK "http://hbj.jlcity.gov.cn/" </w:instrText>
            </w:r>
            <w:r>
              <w:fldChar w:fldCharType="separate"/>
            </w:r>
            <w:r>
              <w:rPr>
                <w:color w:val="800080"/>
                <w:sz w:val="22"/>
                <w:szCs w:val="22"/>
              </w:rPr>
              <w:t xml:space="preserve"> </w:t>
            </w:r>
            <w:r>
              <w:rPr>
                <w:color w:val="800080"/>
                <w:sz w:val="22"/>
                <w:szCs w:val="22"/>
              </w:rPr>
              <w:fldChar w:fldCharType="end"/>
            </w:r>
            <w:r>
              <w:fldChar w:fldCharType="begin"/>
            </w:r>
            <w:r>
              <w:instrText xml:space="preserve"> HYPERLINK "ty.gov.cn/" </w:instrText>
            </w:r>
            <w:r>
              <w:fldChar w:fldCharType="separate"/>
            </w:r>
            <w:r>
              <w:rPr>
                <w:color w:val="800080"/>
                <w:spacing w:val="-3"/>
                <w:sz w:val="22"/>
                <w:szCs w:val="22"/>
                <w:u w:val="single" w:color="auto"/>
              </w:rPr>
              <w:t>ty.gov.cn/</w:t>
            </w:r>
            <w:r>
              <w:rPr>
                <w:color w:val="800080"/>
                <w:spacing w:val="-3"/>
                <w:sz w:val="22"/>
                <w:szCs w:val="22"/>
                <w:u w:val="single" w:color="auto"/>
              </w:rPr>
              <w:fldChar w:fldCharType="end"/>
            </w:r>
          </w:p>
        </w:tc>
      </w:tr>
      <w:tr w14:paraId="69F71B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90" w:hRule="atLeast"/>
        </w:trPr>
        <w:tc>
          <w:tcPr>
            <w:tcW w:w="772" w:type="dxa"/>
            <w:vAlign w:val="top"/>
          </w:tcPr>
          <w:p w14:paraId="53E5B223">
            <w:pPr>
              <w:spacing w:line="248" w:lineRule="auto"/>
              <w:rPr>
                <w:rFonts w:ascii="Arial"/>
                <w:sz w:val="21"/>
              </w:rPr>
            </w:pPr>
          </w:p>
          <w:p w14:paraId="6E6D3217">
            <w:pPr>
              <w:spacing w:line="248" w:lineRule="auto"/>
              <w:rPr>
                <w:rFonts w:ascii="Arial"/>
                <w:sz w:val="21"/>
              </w:rPr>
            </w:pPr>
          </w:p>
          <w:p w14:paraId="05D5C771">
            <w:pPr>
              <w:spacing w:line="248" w:lineRule="auto"/>
              <w:rPr>
                <w:rFonts w:ascii="Arial"/>
                <w:sz w:val="21"/>
              </w:rPr>
            </w:pPr>
          </w:p>
          <w:p w14:paraId="5189F0C7">
            <w:pPr>
              <w:spacing w:line="248" w:lineRule="auto"/>
              <w:rPr>
                <w:rFonts w:ascii="Arial"/>
                <w:sz w:val="21"/>
              </w:rPr>
            </w:pPr>
          </w:p>
          <w:p w14:paraId="2AED2E72">
            <w:pPr>
              <w:spacing w:line="248" w:lineRule="auto"/>
              <w:rPr>
                <w:rFonts w:ascii="Arial"/>
                <w:sz w:val="21"/>
              </w:rPr>
            </w:pPr>
          </w:p>
          <w:p w14:paraId="232EF56B">
            <w:pPr>
              <w:spacing w:line="248" w:lineRule="auto"/>
              <w:rPr>
                <w:rFonts w:ascii="Arial"/>
                <w:sz w:val="21"/>
              </w:rPr>
            </w:pPr>
          </w:p>
          <w:p w14:paraId="2AB54A37">
            <w:pPr>
              <w:spacing w:line="249" w:lineRule="auto"/>
              <w:rPr>
                <w:rFonts w:ascii="Arial"/>
                <w:sz w:val="21"/>
              </w:rPr>
            </w:pPr>
          </w:p>
          <w:p w14:paraId="395541B2">
            <w:pPr>
              <w:pStyle w:val="6"/>
              <w:spacing w:before="78" w:line="242" w:lineRule="auto"/>
              <w:ind w:left="353"/>
              <w:rPr>
                <w:sz w:val="24"/>
                <w:szCs w:val="24"/>
              </w:rPr>
            </w:pPr>
            <w:r>
              <w:rPr>
                <w:sz w:val="24"/>
                <w:szCs w:val="24"/>
              </w:rPr>
              <w:t>3</w:t>
            </w:r>
          </w:p>
        </w:tc>
        <w:tc>
          <w:tcPr>
            <w:tcW w:w="1595" w:type="dxa"/>
            <w:vAlign w:val="top"/>
          </w:tcPr>
          <w:p w14:paraId="33A87CC0">
            <w:pPr>
              <w:spacing w:line="264" w:lineRule="auto"/>
              <w:rPr>
                <w:rFonts w:ascii="Arial"/>
                <w:sz w:val="21"/>
              </w:rPr>
            </w:pPr>
          </w:p>
          <w:p w14:paraId="7CE4E35D">
            <w:pPr>
              <w:spacing w:line="265" w:lineRule="auto"/>
              <w:rPr>
                <w:rFonts w:ascii="Arial"/>
                <w:sz w:val="21"/>
              </w:rPr>
            </w:pPr>
          </w:p>
          <w:p w14:paraId="4CB62401">
            <w:pPr>
              <w:spacing w:line="265" w:lineRule="auto"/>
              <w:rPr>
                <w:rFonts w:ascii="Arial"/>
                <w:sz w:val="21"/>
              </w:rPr>
            </w:pPr>
          </w:p>
          <w:p w14:paraId="5621B0DE">
            <w:pPr>
              <w:spacing w:line="265" w:lineRule="auto"/>
              <w:rPr>
                <w:rFonts w:ascii="Arial"/>
                <w:sz w:val="21"/>
              </w:rPr>
            </w:pPr>
          </w:p>
          <w:p w14:paraId="0F7BF3DE">
            <w:pPr>
              <w:spacing w:line="265" w:lineRule="auto"/>
              <w:rPr>
                <w:rFonts w:ascii="Arial"/>
                <w:sz w:val="21"/>
              </w:rPr>
            </w:pPr>
          </w:p>
          <w:p w14:paraId="7B1D4DF2">
            <w:pPr>
              <w:spacing w:line="265" w:lineRule="auto"/>
              <w:rPr>
                <w:rFonts w:ascii="Arial"/>
                <w:sz w:val="21"/>
              </w:rPr>
            </w:pPr>
          </w:p>
          <w:p w14:paraId="0769ABF0">
            <w:pPr>
              <w:pStyle w:val="6"/>
              <w:spacing w:before="78" w:line="225" w:lineRule="auto"/>
              <w:ind w:left="555" w:right="67" w:hanging="461"/>
              <w:rPr>
                <w:sz w:val="24"/>
                <w:szCs w:val="24"/>
              </w:rPr>
            </w:pPr>
            <w:r>
              <w:rPr>
                <w:spacing w:val="-4"/>
                <w:sz w:val="24"/>
                <w:szCs w:val="24"/>
              </w:rPr>
              <w:t>吉林市生态环</w:t>
            </w:r>
            <w:r>
              <w:rPr>
                <w:spacing w:val="-2"/>
                <w:sz w:val="24"/>
                <w:szCs w:val="24"/>
              </w:rPr>
              <w:t>境局</w:t>
            </w:r>
          </w:p>
        </w:tc>
        <w:tc>
          <w:tcPr>
            <w:tcW w:w="1465" w:type="dxa"/>
            <w:vAlign w:val="top"/>
          </w:tcPr>
          <w:p w14:paraId="407B8EF8">
            <w:pPr>
              <w:spacing w:line="260" w:lineRule="auto"/>
              <w:rPr>
                <w:rFonts w:ascii="Arial"/>
                <w:sz w:val="21"/>
              </w:rPr>
            </w:pPr>
          </w:p>
          <w:p w14:paraId="464532D7">
            <w:pPr>
              <w:spacing w:line="260" w:lineRule="auto"/>
              <w:rPr>
                <w:rFonts w:ascii="Arial"/>
                <w:sz w:val="21"/>
              </w:rPr>
            </w:pPr>
          </w:p>
          <w:p w14:paraId="1B27BADB">
            <w:pPr>
              <w:spacing w:line="261" w:lineRule="auto"/>
              <w:rPr>
                <w:rFonts w:ascii="Arial"/>
                <w:sz w:val="21"/>
              </w:rPr>
            </w:pPr>
          </w:p>
          <w:p w14:paraId="1CBF73E5">
            <w:pPr>
              <w:spacing w:line="261" w:lineRule="auto"/>
              <w:rPr>
                <w:rFonts w:ascii="Arial"/>
                <w:sz w:val="21"/>
              </w:rPr>
            </w:pPr>
          </w:p>
          <w:p w14:paraId="19E9A7E2">
            <w:pPr>
              <w:spacing w:line="261" w:lineRule="auto"/>
              <w:rPr>
                <w:rFonts w:ascii="Arial"/>
                <w:sz w:val="21"/>
              </w:rPr>
            </w:pPr>
          </w:p>
          <w:p w14:paraId="18E9C451">
            <w:pPr>
              <w:pStyle w:val="6"/>
              <w:spacing w:before="78" w:line="225" w:lineRule="auto"/>
              <w:ind w:left="35" w:right="222"/>
              <w:jc w:val="both"/>
              <w:rPr>
                <w:sz w:val="24"/>
                <w:szCs w:val="24"/>
              </w:rPr>
            </w:pPr>
            <w:r>
              <w:rPr>
                <w:spacing w:val="-2"/>
                <w:sz w:val="24"/>
                <w:szCs w:val="24"/>
              </w:rPr>
              <w:t>磐石市生态环境保护综合行政执法</w:t>
            </w:r>
            <w:r>
              <w:rPr>
                <w:spacing w:val="-5"/>
                <w:sz w:val="24"/>
                <w:szCs w:val="24"/>
              </w:rPr>
              <w:t>大队</w:t>
            </w:r>
          </w:p>
        </w:tc>
        <w:tc>
          <w:tcPr>
            <w:tcW w:w="8876" w:type="dxa"/>
            <w:vAlign w:val="top"/>
          </w:tcPr>
          <w:p w14:paraId="088DA29F">
            <w:pPr>
              <w:pStyle w:val="6"/>
              <w:spacing w:before="1" w:line="218" w:lineRule="auto"/>
              <w:ind w:left="359" w:right="2314" w:hanging="337"/>
            </w:pPr>
            <w:r>
              <w:rPr>
                <w:spacing w:val="-8"/>
                <w:position w:val="-4"/>
              </w:rPr>
              <w:t>《中</w:t>
            </w:r>
            <w:r>
              <w:rPr>
                <w:position w:val="-6"/>
              </w:rPr>
              <w:drawing>
                <wp:inline distT="0" distB="0" distL="0" distR="0">
                  <wp:extent cx="104140" cy="1301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2"/>
                          <a:stretch>
                            <a:fillRect/>
                          </a:stretch>
                        </pic:blipFill>
                        <pic:spPr>
                          <a:xfrm>
                            <a:off x="0" y="0"/>
                            <a:ext cx="104400" cy="130665"/>
                          </a:xfrm>
                          <a:prstGeom prst="rect">
                            <a:avLst/>
                          </a:prstGeom>
                        </pic:spPr>
                      </pic:pic>
                    </a:graphicData>
                  </a:graphic>
                </wp:inline>
              </w:drawing>
            </w:r>
            <w:r>
              <w:rPr>
                <w:position w:val="-6"/>
              </w:rPr>
              <w:drawing>
                <wp:inline distT="0" distB="0" distL="0" distR="0">
                  <wp:extent cx="107315" cy="1301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3"/>
                          <a:stretch>
                            <a:fillRect/>
                          </a:stretch>
                        </pic:blipFill>
                        <pic:spPr>
                          <a:xfrm>
                            <a:off x="0" y="0"/>
                            <a:ext cx="107646" cy="130665"/>
                          </a:xfrm>
                          <a:prstGeom prst="rect">
                            <a:avLst/>
                          </a:prstGeom>
                        </pic:spPr>
                      </pic:pic>
                    </a:graphicData>
                  </a:graphic>
                </wp:inline>
              </w:drawing>
            </w:r>
            <w:r>
              <w:rPr>
                <w:position w:val="-6"/>
              </w:rPr>
              <w:drawing>
                <wp:inline distT="0" distB="0" distL="0" distR="0">
                  <wp:extent cx="100965" cy="1301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4"/>
                          <a:stretch>
                            <a:fillRect/>
                          </a:stretch>
                        </pic:blipFill>
                        <pic:spPr>
                          <a:xfrm>
                            <a:off x="0" y="0"/>
                            <a:ext cx="101468" cy="130665"/>
                          </a:xfrm>
                          <a:prstGeom prst="rect">
                            <a:avLst/>
                          </a:prstGeom>
                        </pic:spPr>
                      </pic:pic>
                    </a:graphicData>
                  </a:graphic>
                </wp:inline>
              </w:drawing>
            </w:r>
            <w:r>
              <w:rPr>
                <w:position w:val="-6"/>
              </w:rPr>
              <w:drawing>
                <wp:inline distT="0" distB="0" distL="0" distR="0">
                  <wp:extent cx="106680" cy="1301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5"/>
                          <a:stretch>
                            <a:fillRect/>
                          </a:stretch>
                        </pic:blipFill>
                        <pic:spPr>
                          <a:xfrm>
                            <a:off x="0" y="0"/>
                            <a:ext cx="107228" cy="130665"/>
                          </a:xfrm>
                          <a:prstGeom prst="rect">
                            <a:avLst/>
                          </a:prstGeom>
                        </pic:spPr>
                      </pic:pic>
                    </a:graphicData>
                  </a:graphic>
                </wp:inline>
              </w:drawing>
            </w:r>
            <w:r>
              <w:rPr>
                <w:position w:val="-6"/>
              </w:rPr>
              <w:drawing>
                <wp:inline distT="0" distB="0" distL="0" distR="0">
                  <wp:extent cx="105410" cy="1301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6"/>
                          <a:stretch>
                            <a:fillRect/>
                          </a:stretch>
                        </pic:blipFill>
                        <pic:spPr>
                          <a:xfrm>
                            <a:off x="0" y="0"/>
                            <a:ext cx="105971" cy="130665"/>
                          </a:xfrm>
                          <a:prstGeom prst="rect">
                            <a:avLst/>
                          </a:prstGeom>
                        </pic:spPr>
                      </pic:pic>
                    </a:graphicData>
                  </a:graphic>
                </wp:inline>
              </w:drawing>
            </w:r>
            <w:r>
              <w:rPr>
                <w:position w:val="-6"/>
              </w:rPr>
              <w:drawing>
                <wp:inline distT="0" distB="0" distL="0" distR="0">
                  <wp:extent cx="99060" cy="1301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7"/>
                          <a:stretch>
                            <a:fillRect/>
                          </a:stretch>
                        </pic:blipFill>
                        <pic:spPr>
                          <a:xfrm>
                            <a:off x="0" y="0"/>
                            <a:ext cx="99478" cy="130665"/>
                          </a:xfrm>
                          <a:prstGeom prst="rect">
                            <a:avLst/>
                          </a:prstGeom>
                        </pic:spPr>
                      </pic:pic>
                    </a:graphicData>
                  </a:graphic>
                </wp:inline>
              </w:drawing>
            </w:r>
            <w:r>
              <w:rPr>
                <w:position w:val="-6"/>
              </w:rPr>
              <w:drawing>
                <wp:inline distT="0" distB="0" distL="0" distR="0">
                  <wp:extent cx="107950" cy="1301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8"/>
                          <a:stretch>
                            <a:fillRect/>
                          </a:stretch>
                        </pic:blipFill>
                        <pic:spPr>
                          <a:xfrm>
                            <a:off x="0" y="0"/>
                            <a:ext cx="108484" cy="130665"/>
                          </a:xfrm>
                          <a:prstGeom prst="rect">
                            <a:avLst/>
                          </a:prstGeom>
                        </pic:spPr>
                      </pic:pic>
                    </a:graphicData>
                  </a:graphic>
                </wp:inline>
              </w:drawing>
            </w:r>
            <w:r>
              <w:rPr>
                <w:position w:val="-6"/>
              </w:rPr>
              <w:drawing>
                <wp:inline distT="0" distB="0" distL="0" distR="0">
                  <wp:extent cx="106045" cy="13017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9"/>
                          <a:stretch>
                            <a:fillRect/>
                          </a:stretch>
                        </pic:blipFill>
                        <pic:spPr>
                          <a:xfrm>
                            <a:off x="0" y="0"/>
                            <a:ext cx="106390" cy="130665"/>
                          </a:xfrm>
                          <a:prstGeom prst="rect">
                            <a:avLst/>
                          </a:prstGeom>
                        </pic:spPr>
                      </pic:pic>
                    </a:graphicData>
                  </a:graphic>
                </wp:inline>
              </w:drawing>
            </w:r>
            <w:r>
              <w:rPr>
                <w:position w:val="-6"/>
              </w:rPr>
              <w:drawing>
                <wp:inline distT="0" distB="0" distL="0" distR="0">
                  <wp:extent cx="104140" cy="1301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0"/>
                          <a:stretch>
                            <a:fillRect/>
                          </a:stretch>
                        </pic:blipFill>
                        <pic:spPr>
                          <a:xfrm>
                            <a:off x="0" y="0"/>
                            <a:ext cx="104400" cy="130665"/>
                          </a:xfrm>
                          <a:prstGeom prst="rect">
                            <a:avLst/>
                          </a:prstGeom>
                        </pic:spPr>
                      </pic:pic>
                    </a:graphicData>
                  </a:graphic>
                </wp:inline>
              </w:drawing>
            </w:r>
            <w:r>
              <w:rPr>
                <w:spacing w:val="-8"/>
                <w:position w:val="-1"/>
              </w:rPr>
              <w:t>罚《</w:t>
            </w:r>
            <w:r>
              <w:rPr>
                <w:position w:val="-6"/>
              </w:rPr>
              <w:drawing>
                <wp:inline distT="0" distB="0" distL="0" distR="0">
                  <wp:extent cx="104775" cy="1301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21"/>
                          <a:stretch>
                            <a:fillRect/>
                          </a:stretch>
                        </pic:blipFill>
                        <pic:spPr>
                          <a:xfrm>
                            <a:off x="0" y="0"/>
                            <a:ext cx="104819" cy="130665"/>
                          </a:xfrm>
                          <a:prstGeom prst="rect">
                            <a:avLst/>
                          </a:prstGeom>
                        </pic:spPr>
                      </pic:pic>
                    </a:graphicData>
                  </a:graphic>
                </wp:inline>
              </w:drawing>
            </w:r>
            <w:r>
              <w:rPr>
                <w:spacing w:val="-8"/>
                <w:position w:val="1"/>
              </w:rPr>
              <w:t>》华人民共和国行政处罚法》和本办法的有关规定实施行政处罚</w:t>
            </w:r>
            <w:r>
              <w:rPr>
                <w:spacing w:val="2"/>
              </w:rPr>
              <w:t>第十七条  行政处罚由具有行政处罚权的行政机关在法定职权范围内实施。</w:t>
            </w:r>
          </w:p>
          <w:p w14:paraId="7BAA8846">
            <w:pPr>
              <w:pStyle w:val="6"/>
              <w:spacing w:line="213" w:lineRule="auto"/>
              <w:ind w:left="359"/>
            </w:pPr>
            <w:r>
              <w:rPr>
                <w:spacing w:val="3"/>
              </w:rPr>
              <w:t>第十九条  法律、法规授权的具有管理公共事</w:t>
            </w:r>
            <w:r>
              <w:rPr>
                <w:spacing w:val="2"/>
              </w:rPr>
              <w:t>务职能的组织可以在法定授权范围内实施行政处罚。</w:t>
            </w:r>
          </w:p>
          <w:p w14:paraId="4F3550AE">
            <w:pPr>
              <w:pStyle w:val="6"/>
              <w:spacing w:before="16" w:line="231" w:lineRule="auto"/>
              <w:ind w:left="31" w:right="7" w:firstLine="327"/>
            </w:pPr>
            <w:r>
              <w:rPr>
                <w:spacing w:val="3"/>
              </w:rPr>
              <w:t>第二十条  行政机关依照法律、法规、规章的规定，可以在其法定权限内书面委托符合本法第二十一条规定条件的组织</w:t>
            </w:r>
            <w:r>
              <w:rPr>
                <w:spacing w:val="2"/>
              </w:rPr>
              <w:t>实施行政处罚。行政机关不得委托其他组织或者个人实施行政处罚。</w:t>
            </w:r>
          </w:p>
          <w:p w14:paraId="0815CE9A">
            <w:pPr>
              <w:pStyle w:val="6"/>
              <w:spacing w:line="213" w:lineRule="auto"/>
              <w:ind w:left="355"/>
            </w:pPr>
            <w:r>
              <w:rPr>
                <w:spacing w:val="3"/>
              </w:rPr>
              <w:t>委托书应当载明委托的具体事项、权限、期限等内容。委托行政机关</w:t>
            </w:r>
            <w:r>
              <w:rPr>
                <w:spacing w:val="2"/>
              </w:rPr>
              <w:t>和受委托组织应当将委托书向社会公布。</w:t>
            </w:r>
          </w:p>
          <w:p w14:paraId="31B436F3">
            <w:pPr>
              <w:pStyle w:val="6"/>
              <w:spacing w:before="16" w:line="213" w:lineRule="auto"/>
              <w:ind w:left="355"/>
            </w:pPr>
            <w:r>
              <w:rPr>
                <w:spacing w:val="3"/>
              </w:rPr>
              <w:t>委托行政机关对受委托组织实施行政处罚的行为应当负责监</w:t>
            </w:r>
            <w:r>
              <w:rPr>
                <w:spacing w:val="2"/>
              </w:rPr>
              <w:t>督，并对该行为的后果承担法律责任。</w:t>
            </w:r>
          </w:p>
          <w:p w14:paraId="4B12C54A">
            <w:pPr>
              <w:pStyle w:val="6"/>
              <w:spacing w:before="17" w:line="214" w:lineRule="auto"/>
              <w:ind w:left="358"/>
            </w:pPr>
            <w:r>
              <w:rPr>
                <w:spacing w:val="3"/>
              </w:rPr>
              <w:t>受委托组织在委托范围内，以委托行政机关名义实施行政处罚；</w:t>
            </w:r>
            <w:r>
              <w:rPr>
                <w:spacing w:val="2"/>
              </w:rPr>
              <w:t>不得再委托其他组织或者个人实施行政处罚。</w:t>
            </w:r>
          </w:p>
          <w:p w14:paraId="258E39ED">
            <w:pPr>
              <w:pStyle w:val="6"/>
              <w:spacing w:before="15" w:line="232" w:lineRule="auto"/>
              <w:ind w:left="21" w:right="7" w:firstLine="338"/>
            </w:pPr>
            <w:r>
              <w:rPr>
                <w:spacing w:val="2"/>
              </w:rPr>
              <w:t>第二十一条  受委托组织必须符合以下条件</w:t>
            </w:r>
            <w:r>
              <w:rPr>
                <w:spacing w:val="18"/>
              </w:rPr>
              <w:t>：（</w:t>
            </w:r>
            <w:r>
              <w:rPr>
                <w:spacing w:val="2"/>
              </w:rPr>
              <w:t>一）依法成立并具有管理公共事务职能</w:t>
            </w:r>
            <w:r>
              <w:rPr>
                <w:spacing w:val="18"/>
              </w:rPr>
              <w:t>；（</w:t>
            </w:r>
            <w:r>
              <w:rPr>
                <w:spacing w:val="2"/>
              </w:rPr>
              <w:t xml:space="preserve">二）有熟悉有关法律、法规 </w:t>
            </w:r>
            <w:r>
              <w:rPr>
                <w:spacing w:val="3"/>
              </w:rPr>
              <w:t>、规章和业务并取得行政执法资格的工作人员</w:t>
            </w:r>
            <w:r>
              <w:rPr>
                <w:spacing w:val="17"/>
              </w:rPr>
              <w:t>；（</w:t>
            </w:r>
            <w:r>
              <w:rPr>
                <w:spacing w:val="3"/>
              </w:rPr>
              <w:t>三）需要进行技术检查或者技术鉴定的，应当有条件组织进行相应的技术</w:t>
            </w:r>
            <w:r>
              <w:rPr>
                <w:spacing w:val="1"/>
              </w:rPr>
              <w:t>检查或者技术鉴定。</w:t>
            </w:r>
          </w:p>
          <w:p w14:paraId="5CE2E172">
            <w:pPr>
              <w:pStyle w:val="6"/>
              <w:spacing w:before="1" w:line="212" w:lineRule="auto"/>
              <w:ind w:left="22"/>
            </w:pPr>
            <w:r>
              <w:rPr>
                <w:spacing w:val="2"/>
              </w:rPr>
              <w:t>《中华人民共和国生态环境法》</w:t>
            </w:r>
          </w:p>
          <w:p w14:paraId="171A89C4">
            <w:pPr>
              <w:pStyle w:val="6"/>
              <w:spacing w:before="18" w:line="231" w:lineRule="auto"/>
              <w:ind w:left="23" w:right="6" w:firstLine="336"/>
              <w:jc w:val="both"/>
            </w:pPr>
            <w:r>
              <w:rPr>
                <w:spacing w:val="3"/>
              </w:rPr>
              <w:t>第二十四条  县级以上人民政府环境保护主管部门及其委托的环境监察机构和其他负有环境保护监督管理职责的部门，</w:t>
            </w:r>
            <w:r>
              <w:rPr>
                <w:spacing w:val="4"/>
              </w:rPr>
              <w:t>有权对排放污染物的企业事业单位和其他生产经营者进行现场检</w:t>
            </w:r>
            <w:r>
              <w:rPr>
                <w:spacing w:val="3"/>
              </w:rPr>
              <w:t>查。被检查者应当如实反映情况，提供必要的材料。实施现</w:t>
            </w:r>
            <w:r>
              <w:rPr>
                <w:spacing w:val="2"/>
              </w:rPr>
              <w:t>场检查的部门、机构及其工作人员应当为被检查者保守商业秘密。</w:t>
            </w:r>
          </w:p>
          <w:p w14:paraId="3925BDF4">
            <w:pPr>
              <w:pStyle w:val="6"/>
              <w:spacing w:before="1" w:line="213" w:lineRule="auto"/>
              <w:ind w:left="22"/>
            </w:pPr>
            <w:r>
              <w:rPr>
                <w:spacing w:val="1"/>
              </w:rPr>
              <w:t>《环境行政处罚办法》</w:t>
            </w:r>
          </w:p>
          <w:p w14:paraId="3B2123E8">
            <w:pPr>
              <w:pStyle w:val="6"/>
              <w:spacing w:before="17" w:line="213" w:lineRule="auto"/>
              <w:ind w:left="359"/>
            </w:pPr>
            <w:r>
              <w:rPr>
                <w:spacing w:val="2"/>
              </w:rPr>
              <w:t>第十一条  生态环境主管部门在法定职权范围内实施生态环境行政处罚。</w:t>
            </w:r>
          </w:p>
          <w:p w14:paraId="622DC0C2">
            <w:pPr>
              <w:pStyle w:val="6"/>
              <w:spacing w:before="15" w:line="213" w:lineRule="auto"/>
              <w:ind w:left="357"/>
            </w:pPr>
            <w:r>
              <w:rPr>
                <w:spacing w:val="3"/>
              </w:rPr>
              <w:t>法律、法规授权的生态环境保护综合行政执法机构等组织在</w:t>
            </w:r>
            <w:r>
              <w:rPr>
                <w:spacing w:val="2"/>
              </w:rPr>
              <w:t>法定授权范围内实施生态环境行政处罚。</w:t>
            </w:r>
          </w:p>
          <w:p w14:paraId="2EDA5D10">
            <w:pPr>
              <w:pStyle w:val="6"/>
              <w:spacing w:before="17" w:line="193" w:lineRule="auto"/>
              <w:ind w:left="25" w:right="5" w:firstLine="334"/>
            </w:pPr>
            <w:r>
              <w:rPr>
                <w:spacing w:val="3"/>
              </w:rPr>
              <w:t>第十二条  生态环境主管部门可以在其法定权限内书面委托符合《中华人民共和国行政处罚法》第二十一条规定条件的</w:t>
            </w:r>
            <w:r>
              <w:rPr>
                <w:spacing w:val="1"/>
              </w:rPr>
              <w:t>组织实施行政处罚</w:t>
            </w:r>
          </w:p>
        </w:tc>
        <w:tc>
          <w:tcPr>
            <w:tcW w:w="5145" w:type="dxa"/>
            <w:vAlign w:val="top"/>
          </w:tcPr>
          <w:p w14:paraId="095CC793">
            <w:pPr>
              <w:spacing w:line="286" w:lineRule="auto"/>
              <w:rPr>
                <w:rFonts w:ascii="Arial"/>
                <w:sz w:val="21"/>
              </w:rPr>
            </w:pPr>
          </w:p>
          <w:p w14:paraId="4C034E4B">
            <w:pPr>
              <w:pStyle w:val="6"/>
              <w:spacing w:before="78" w:line="215" w:lineRule="auto"/>
              <w:ind w:left="60"/>
              <w:rPr>
                <w:sz w:val="24"/>
                <w:szCs w:val="24"/>
              </w:rPr>
            </w:pPr>
            <w:r>
              <w:rPr>
                <w:b/>
                <w:bCs/>
                <w:spacing w:val="-4"/>
                <w:sz w:val="24"/>
                <w:szCs w:val="24"/>
              </w:rPr>
              <w:t>委托执法权限：</w:t>
            </w:r>
          </w:p>
          <w:p w14:paraId="24C7262C">
            <w:pPr>
              <w:pStyle w:val="6"/>
              <w:spacing w:before="9" w:line="225" w:lineRule="auto"/>
              <w:ind w:left="51" w:right="18" w:firstLine="498"/>
              <w:rPr>
                <w:sz w:val="24"/>
                <w:szCs w:val="24"/>
              </w:rPr>
            </w:pPr>
            <w:r>
              <w:rPr>
                <w:sz w:val="24"/>
                <w:szCs w:val="24"/>
              </w:rPr>
              <w:t>一、对排放污染物的企业事业单位和其他生产经营者生态环境法律、法规、规章和规范性文</w:t>
            </w:r>
            <w:r>
              <w:rPr>
                <w:spacing w:val="-1"/>
                <w:sz w:val="24"/>
                <w:szCs w:val="24"/>
              </w:rPr>
              <w:t>件的执行情况进行现场检查；</w:t>
            </w:r>
          </w:p>
          <w:p w14:paraId="1F8D5811">
            <w:pPr>
              <w:pStyle w:val="6"/>
              <w:spacing w:line="225" w:lineRule="auto"/>
              <w:ind w:left="57" w:right="20" w:firstLine="490"/>
              <w:rPr>
                <w:sz w:val="24"/>
                <w:szCs w:val="24"/>
              </w:rPr>
            </w:pPr>
            <w:r>
              <w:rPr>
                <w:sz w:val="24"/>
                <w:szCs w:val="24"/>
              </w:rPr>
              <w:t>二、对环境污染纠纷、污染事故进行调查处</w:t>
            </w:r>
            <w:r>
              <w:rPr>
                <w:spacing w:val="-7"/>
                <w:sz w:val="24"/>
                <w:szCs w:val="24"/>
              </w:rPr>
              <w:t>理；</w:t>
            </w:r>
          </w:p>
          <w:p w14:paraId="69797636">
            <w:pPr>
              <w:pStyle w:val="6"/>
              <w:spacing w:line="222" w:lineRule="auto"/>
              <w:ind w:left="67" w:right="20" w:firstLine="485"/>
              <w:rPr>
                <w:sz w:val="24"/>
                <w:szCs w:val="24"/>
              </w:rPr>
            </w:pPr>
            <w:r>
              <w:rPr>
                <w:spacing w:val="-1"/>
                <w:sz w:val="24"/>
                <w:szCs w:val="24"/>
              </w:rPr>
              <w:t>三、依照《环境行政处罚办法》规定的程序</w:t>
            </w:r>
            <w:r>
              <w:rPr>
                <w:spacing w:val="-2"/>
                <w:sz w:val="24"/>
                <w:szCs w:val="24"/>
              </w:rPr>
              <w:t>实施生态环境行政处罚。</w:t>
            </w:r>
          </w:p>
          <w:p w14:paraId="30EA77C9">
            <w:pPr>
              <w:pStyle w:val="6"/>
              <w:spacing w:before="4" w:line="216" w:lineRule="auto"/>
              <w:ind w:left="60"/>
              <w:rPr>
                <w:sz w:val="24"/>
                <w:szCs w:val="24"/>
              </w:rPr>
            </w:pPr>
            <w:r>
              <w:rPr>
                <w:b/>
                <w:bCs/>
                <w:spacing w:val="-4"/>
                <w:sz w:val="24"/>
                <w:szCs w:val="24"/>
              </w:rPr>
              <w:t>委托执法范围：</w:t>
            </w:r>
          </w:p>
          <w:p w14:paraId="59EBADF1">
            <w:pPr>
              <w:pStyle w:val="6"/>
              <w:spacing w:before="14" w:line="224" w:lineRule="auto"/>
              <w:ind w:left="57" w:right="19" w:firstLine="489"/>
              <w:rPr>
                <w:sz w:val="24"/>
                <w:szCs w:val="24"/>
              </w:rPr>
            </w:pPr>
            <w:r>
              <w:rPr>
                <w:sz w:val="24"/>
                <w:szCs w:val="24"/>
              </w:rPr>
              <w:t>负责磐石市行政区域内生态环境行政执法工</w:t>
            </w:r>
            <w:r>
              <w:rPr>
                <w:spacing w:val="-7"/>
                <w:sz w:val="24"/>
                <w:szCs w:val="24"/>
              </w:rPr>
              <w:t>作。</w:t>
            </w:r>
          </w:p>
        </w:tc>
        <w:tc>
          <w:tcPr>
            <w:tcW w:w="2077" w:type="dxa"/>
            <w:vAlign w:val="top"/>
          </w:tcPr>
          <w:p w14:paraId="2C965A2B">
            <w:pPr>
              <w:spacing w:line="264" w:lineRule="auto"/>
              <w:rPr>
                <w:rFonts w:ascii="Arial"/>
                <w:sz w:val="21"/>
              </w:rPr>
            </w:pPr>
          </w:p>
          <w:p w14:paraId="046F28D8">
            <w:pPr>
              <w:spacing w:line="265" w:lineRule="auto"/>
              <w:rPr>
                <w:rFonts w:ascii="Arial"/>
                <w:sz w:val="21"/>
              </w:rPr>
            </w:pPr>
          </w:p>
          <w:p w14:paraId="730716F8">
            <w:pPr>
              <w:spacing w:line="265" w:lineRule="auto"/>
              <w:rPr>
                <w:rFonts w:ascii="Arial"/>
                <w:sz w:val="21"/>
              </w:rPr>
            </w:pPr>
          </w:p>
          <w:p w14:paraId="1AFAE70D">
            <w:pPr>
              <w:spacing w:line="265" w:lineRule="auto"/>
              <w:rPr>
                <w:rFonts w:ascii="Arial"/>
                <w:sz w:val="21"/>
              </w:rPr>
            </w:pPr>
          </w:p>
          <w:p w14:paraId="7934FF31">
            <w:pPr>
              <w:spacing w:line="265" w:lineRule="auto"/>
              <w:rPr>
                <w:rFonts w:ascii="Arial"/>
                <w:sz w:val="21"/>
              </w:rPr>
            </w:pPr>
          </w:p>
          <w:p w14:paraId="3013D643">
            <w:pPr>
              <w:spacing w:line="265" w:lineRule="auto"/>
              <w:rPr>
                <w:rFonts w:ascii="Arial"/>
                <w:sz w:val="21"/>
              </w:rPr>
            </w:pPr>
          </w:p>
          <w:p w14:paraId="6DF9EC9E">
            <w:pPr>
              <w:pStyle w:val="6"/>
              <w:spacing w:before="78" w:line="226" w:lineRule="auto"/>
              <w:ind w:left="105" w:right="55"/>
              <w:rPr>
                <w:sz w:val="24"/>
                <w:szCs w:val="24"/>
              </w:rPr>
            </w:pPr>
            <w:r>
              <w:rPr>
                <w:spacing w:val="-2"/>
                <w:sz w:val="24"/>
                <w:szCs w:val="24"/>
              </w:rPr>
              <w:t>202</w:t>
            </w:r>
            <w:r>
              <w:rPr>
                <w:rFonts w:hint="eastAsia"/>
                <w:spacing w:val="-2"/>
                <w:sz w:val="24"/>
                <w:szCs w:val="24"/>
                <w:lang w:val="en-US" w:eastAsia="zh-CN"/>
              </w:rPr>
              <w:t>6</w:t>
            </w:r>
            <w:r>
              <w:rPr>
                <w:spacing w:val="-2"/>
                <w:sz w:val="24"/>
                <w:szCs w:val="24"/>
              </w:rPr>
              <w:t>年1月1日起至202</w:t>
            </w:r>
            <w:r>
              <w:rPr>
                <w:rFonts w:hint="eastAsia"/>
                <w:spacing w:val="-2"/>
                <w:sz w:val="24"/>
                <w:szCs w:val="24"/>
                <w:lang w:val="en-US" w:eastAsia="zh-CN"/>
              </w:rPr>
              <w:t>6</w:t>
            </w:r>
            <w:r>
              <w:rPr>
                <w:spacing w:val="-2"/>
                <w:sz w:val="24"/>
                <w:szCs w:val="24"/>
              </w:rPr>
              <w:t>年12月31日止</w:t>
            </w:r>
          </w:p>
        </w:tc>
        <w:tc>
          <w:tcPr>
            <w:tcW w:w="1305" w:type="dxa"/>
            <w:vAlign w:val="top"/>
          </w:tcPr>
          <w:p w14:paraId="2D846825">
            <w:pPr>
              <w:spacing w:line="265" w:lineRule="auto"/>
              <w:rPr>
                <w:rFonts w:ascii="Arial"/>
                <w:sz w:val="21"/>
              </w:rPr>
            </w:pPr>
          </w:p>
          <w:p w14:paraId="03325985">
            <w:pPr>
              <w:spacing w:line="265" w:lineRule="auto"/>
              <w:rPr>
                <w:rFonts w:ascii="Arial"/>
                <w:sz w:val="21"/>
              </w:rPr>
            </w:pPr>
          </w:p>
          <w:p w14:paraId="7230633E">
            <w:pPr>
              <w:spacing w:line="265" w:lineRule="auto"/>
              <w:rPr>
                <w:rFonts w:ascii="Arial"/>
                <w:sz w:val="21"/>
              </w:rPr>
            </w:pPr>
          </w:p>
          <w:p w14:paraId="7A427452">
            <w:pPr>
              <w:spacing w:line="265" w:lineRule="auto"/>
              <w:rPr>
                <w:rFonts w:ascii="Arial"/>
                <w:sz w:val="21"/>
              </w:rPr>
            </w:pPr>
          </w:p>
          <w:p w14:paraId="119FD272">
            <w:pPr>
              <w:spacing w:line="265" w:lineRule="auto"/>
              <w:rPr>
                <w:rFonts w:ascii="Arial"/>
                <w:sz w:val="21"/>
              </w:rPr>
            </w:pPr>
          </w:p>
          <w:p w14:paraId="2B3ED780">
            <w:pPr>
              <w:spacing w:line="266" w:lineRule="auto"/>
              <w:rPr>
                <w:rFonts w:ascii="Arial"/>
                <w:sz w:val="21"/>
              </w:rPr>
            </w:pPr>
          </w:p>
          <w:p w14:paraId="70A544DA">
            <w:pPr>
              <w:pStyle w:val="6"/>
              <w:spacing w:before="78" w:line="221" w:lineRule="auto"/>
              <w:ind w:left="351"/>
              <w:rPr>
                <w:sz w:val="24"/>
                <w:szCs w:val="24"/>
              </w:rPr>
            </w:pPr>
            <w:r>
              <w:rPr>
                <w:spacing w:val="-17"/>
                <w:sz w:val="24"/>
                <w:szCs w:val="24"/>
              </w:rPr>
              <w:t>已公示</w:t>
            </w:r>
          </w:p>
        </w:tc>
        <w:tc>
          <w:tcPr>
            <w:tcW w:w="1775" w:type="dxa"/>
            <w:vAlign w:val="top"/>
          </w:tcPr>
          <w:p w14:paraId="2B48953E">
            <w:pPr>
              <w:spacing w:line="269" w:lineRule="auto"/>
              <w:rPr>
                <w:rFonts w:ascii="Arial"/>
                <w:sz w:val="21"/>
              </w:rPr>
            </w:pPr>
          </w:p>
          <w:p w14:paraId="2D5C8019">
            <w:pPr>
              <w:spacing w:line="269" w:lineRule="auto"/>
              <w:rPr>
                <w:rFonts w:ascii="Arial"/>
                <w:sz w:val="21"/>
              </w:rPr>
            </w:pPr>
          </w:p>
          <w:p w14:paraId="55723258">
            <w:pPr>
              <w:spacing w:line="269" w:lineRule="auto"/>
              <w:rPr>
                <w:rFonts w:ascii="Arial"/>
                <w:sz w:val="21"/>
              </w:rPr>
            </w:pPr>
          </w:p>
          <w:p w14:paraId="7ADAF04B">
            <w:pPr>
              <w:spacing w:line="270" w:lineRule="auto"/>
              <w:rPr>
                <w:rFonts w:ascii="Arial"/>
                <w:sz w:val="21"/>
              </w:rPr>
            </w:pPr>
          </w:p>
          <w:p w14:paraId="7AC6AF6B">
            <w:pPr>
              <w:spacing w:line="270" w:lineRule="auto"/>
              <w:rPr>
                <w:rFonts w:ascii="Arial"/>
                <w:sz w:val="21"/>
              </w:rPr>
            </w:pPr>
          </w:p>
          <w:p w14:paraId="5563ECB6">
            <w:pPr>
              <w:spacing w:line="270" w:lineRule="auto"/>
              <w:rPr>
                <w:rFonts w:ascii="Arial"/>
                <w:sz w:val="21"/>
              </w:rPr>
            </w:pPr>
          </w:p>
          <w:p w14:paraId="1008E794">
            <w:pPr>
              <w:pStyle w:val="6"/>
              <w:spacing w:before="72" w:line="227" w:lineRule="auto"/>
              <w:ind w:left="365" w:right="43" w:hanging="290"/>
              <w:rPr>
                <w:sz w:val="22"/>
                <w:szCs w:val="22"/>
              </w:rPr>
            </w:pPr>
            <w:r>
              <w:drawing>
                <wp:anchor distT="0" distB="0" distL="0" distR="0" simplePos="0" relativeHeight="251661312" behindDoc="1" locked="0" layoutInCell="1" allowOverlap="1">
                  <wp:simplePos x="0" y="0"/>
                  <wp:positionH relativeFrom="column">
                    <wp:posOffset>5715</wp:posOffset>
                  </wp:positionH>
                  <wp:positionV relativeFrom="paragraph">
                    <wp:posOffset>-1028065</wp:posOffset>
                  </wp:positionV>
                  <wp:extent cx="1121410" cy="2453640"/>
                  <wp:effectExtent l="0" t="0" r="0" b="0"/>
                  <wp:wrapNone/>
                  <wp:docPr id="26" name="IM 26">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22"/>
                          <a:stretch>
                            <a:fillRect/>
                          </a:stretch>
                        </pic:blipFill>
                        <pic:spPr>
                          <a:xfrm>
                            <a:off x="0" y="0"/>
                            <a:ext cx="1121410" cy="2453639"/>
                          </a:xfrm>
                          <a:prstGeom prst="rect">
                            <a:avLst/>
                          </a:prstGeom>
                        </pic:spPr>
                      </pic:pic>
                    </a:graphicData>
                  </a:graphic>
                </wp:anchor>
              </w:drawing>
            </w:r>
            <w:r>
              <w:fldChar w:fldCharType="begin"/>
            </w:r>
            <w:r>
              <w:instrText xml:space="preserve"> HYPERLINK "http://hbj.jlci" </w:instrText>
            </w:r>
            <w:r>
              <w:fldChar w:fldCharType="separate"/>
            </w:r>
            <w:r>
              <w:rPr>
                <w:color w:val="800080"/>
                <w:spacing w:val="-3"/>
                <w:sz w:val="22"/>
                <w:szCs w:val="22"/>
                <w:u w:val="single" w:color="auto"/>
              </w:rPr>
              <w:t>http://hbj.jlc</w:t>
            </w:r>
            <w:r>
              <w:rPr>
                <w:color w:val="800080"/>
                <w:spacing w:val="-76"/>
                <w:sz w:val="22"/>
                <w:szCs w:val="22"/>
                <w:u w:val="single" w:color="auto"/>
              </w:rPr>
              <w:t xml:space="preserve"> </w:t>
            </w:r>
            <w:r>
              <w:rPr>
                <w:color w:val="800080"/>
                <w:spacing w:val="-3"/>
                <w:sz w:val="22"/>
                <w:szCs w:val="22"/>
                <w:u w:val="single" w:color="auto"/>
              </w:rPr>
              <w:t>i</w:t>
            </w:r>
            <w:r>
              <w:rPr>
                <w:color w:val="800080"/>
                <w:spacing w:val="-3"/>
                <w:sz w:val="22"/>
                <w:szCs w:val="22"/>
                <w:u w:val="single" w:color="auto"/>
              </w:rPr>
              <w:fldChar w:fldCharType="end"/>
            </w:r>
            <w:r>
              <w:fldChar w:fldCharType="begin"/>
            </w:r>
            <w:r>
              <w:instrText xml:space="preserve"> HYPERLINK "http://hbj.jlcity.gov.cn/" </w:instrText>
            </w:r>
            <w:r>
              <w:fldChar w:fldCharType="separate"/>
            </w:r>
            <w:r>
              <w:rPr>
                <w:color w:val="800080"/>
                <w:sz w:val="22"/>
                <w:szCs w:val="22"/>
              </w:rPr>
              <w:t xml:space="preserve"> </w:t>
            </w:r>
            <w:r>
              <w:rPr>
                <w:color w:val="800080"/>
                <w:sz w:val="22"/>
                <w:szCs w:val="22"/>
              </w:rPr>
              <w:fldChar w:fldCharType="end"/>
            </w:r>
            <w:r>
              <w:fldChar w:fldCharType="begin"/>
            </w:r>
            <w:r>
              <w:instrText xml:space="preserve"> HYPERLINK "ty.gov.cn/" </w:instrText>
            </w:r>
            <w:r>
              <w:fldChar w:fldCharType="separate"/>
            </w:r>
            <w:r>
              <w:rPr>
                <w:color w:val="800080"/>
                <w:spacing w:val="-3"/>
                <w:sz w:val="22"/>
                <w:szCs w:val="22"/>
                <w:u w:val="single" w:color="auto"/>
              </w:rPr>
              <w:t>ty.gov.cn/</w:t>
            </w:r>
            <w:r>
              <w:rPr>
                <w:color w:val="800080"/>
                <w:spacing w:val="-3"/>
                <w:sz w:val="22"/>
                <w:szCs w:val="22"/>
                <w:u w:val="single" w:color="auto"/>
              </w:rPr>
              <w:fldChar w:fldCharType="end"/>
            </w:r>
          </w:p>
        </w:tc>
      </w:tr>
    </w:tbl>
    <w:p w14:paraId="45C562B7">
      <w:pPr>
        <w:rPr>
          <w:rFonts w:ascii="Arial"/>
          <w:sz w:val="21"/>
        </w:rPr>
      </w:pPr>
    </w:p>
    <w:p w14:paraId="117F6863">
      <w:pPr>
        <w:rPr>
          <w:rFonts w:ascii="Arial" w:hAnsi="Arial" w:eastAsia="Arial" w:cs="Arial"/>
          <w:sz w:val="21"/>
          <w:szCs w:val="21"/>
        </w:rPr>
        <w:sectPr>
          <w:headerReference r:id="rId5" w:type="default"/>
          <w:footerReference r:id="rId6" w:type="default"/>
          <w:pgSz w:w="23812" w:h="16837"/>
          <w:pgMar w:top="1416" w:right="343" w:bottom="0" w:left="441" w:header="741" w:footer="0" w:gutter="0"/>
          <w:cols w:space="720" w:num="1"/>
        </w:sectPr>
      </w:pPr>
    </w:p>
    <w:p w14:paraId="71A8BEB8">
      <w:pPr>
        <w:spacing w:before="85"/>
      </w:pPr>
    </w:p>
    <w:tbl>
      <w:tblPr>
        <w:tblStyle w:val="5"/>
        <w:tblW w:w="2301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595"/>
        <w:gridCol w:w="1465"/>
        <w:gridCol w:w="8876"/>
        <w:gridCol w:w="5145"/>
        <w:gridCol w:w="2077"/>
        <w:gridCol w:w="1305"/>
        <w:gridCol w:w="1775"/>
      </w:tblGrid>
      <w:tr w14:paraId="15D66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54" w:hRule="atLeast"/>
        </w:trPr>
        <w:tc>
          <w:tcPr>
            <w:tcW w:w="772" w:type="dxa"/>
            <w:vAlign w:val="top"/>
          </w:tcPr>
          <w:p w14:paraId="4572956E">
            <w:pPr>
              <w:spacing w:line="247" w:lineRule="auto"/>
              <w:rPr>
                <w:rFonts w:ascii="Arial"/>
                <w:sz w:val="21"/>
              </w:rPr>
            </w:pPr>
          </w:p>
          <w:p w14:paraId="012D6117">
            <w:pPr>
              <w:spacing w:line="247" w:lineRule="auto"/>
              <w:rPr>
                <w:rFonts w:ascii="Arial"/>
                <w:sz w:val="21"/>
              </w:rPr>
            </w:pPr>
          </w:p>
          <w:p w14:paraId="0D1D2E08">
            <w:pPr>
              <w:spacing w:line="248" w:lineRule="auto"/>
              <w:rPr>
                <w:rFonts w:ascii="Arial"/>
                <w:sz w:val="21"/>
              </w:rPr>
            </w:pPr>
          </w:p>
          <w:p w14:paraId="5C7B1B12">
            <w:pPr>
              <w:spacing w:line="248" w:lineRule="auto"/>
              <w:rPr>
                <w:rFonts w:ascii="Arial"/>
                <w:sz w:val="21"/>
              </w:rPr>
            </w:pPr>
          </w:p>
          <w:p w14:paraId="51D2A8A2">
            <w:pPr>
              <w:spacing w:line="248" w:lineRule="auto"/>
              <w:rPr>
                <w:rFonts w:ascii="Arial"/>
                <w:sz w:val="21"/>
              </w:rPr>
            </w:pPr>
          </w:p>
          <w:p w14:paraId="235BB74E">
            <w:pPr>
              <w:spacing w:line="248" w:lineRule="auto"/>
              <w:rPr>
                <w:rFonts w:ascii="Arial"/>
                <w:sz w:val="21"/>
              </w:rPr>
            </w:pPr>
          </w:p>
          <w:p w14:paraId="5BEE7A4A">
            <w:pPr>
              <w:spacing w:line="248" w:lineRule="auto"/>
              <w:rPr>
                <w:rFonts w:ascii="Arial"/>
                <w:sz w:val="21"/>
              </w:rPr>
            </w:pPr>
          </w:p>
          <w:p w14:paraId="2F23C6D4">
            <w:pPr>
              <w:pStyle w:val="6"/>
              <w:spacing w:before="78" w:line="319" w:lineRule="exact"/>
              <w:ind w:left="343"/>
              <w:rPr>
                <w:sz w:val="24"/>
                <w:szCs w:val="24"/>
              </w:rPr>
            </w:pPr>
            <w:r>
              <w:rPr>
                <w:sz w:val="24"/>
                <w:szCs w:val="24"/>
              </w:rPr>
              <w:t>4</w:t>
            </w:r>
          </w:p>
        </w:tc>
        <w:tc>
          <w:tcPr>
            <w:tcW w:w="1595" w:type="dxa"/>
            <w:vAlign w:val="top"/>
          </w:tcPr>
          <w:p w14:paraId="48908B7B">
            <w:pPr>
              <w:spacing w:line="264" w:lineRule="auto"/>
              <w:rPr>
                <w:rFonts w:ascii="Arial"/>
                <w:sz w:val="21"/>
              </w:rPr>
            </w:pPr>
          </w:p>
          <w:p w14:paraId="327D4F3A">
            <w:pPr>
              <w:spacing w:line="264" w:lineRule="auto"/>
              <w:rPr>
                <w:rFonts w:ascii="Arial"/>
                <w:sz w:val="21"/>
              </w:rPr>
            </w:pPr>
          </w:p>
          <w:p w14:paraId="424FB3D7">
            <w:pPr>
              <w:spacing w:line="264" w:lineRule="auto"/>
              <w:rPr>
                <w:rFonts w:ascii="Arial"/>
                <w:sz w:val="21"/>
              </w:rPr>
            </w:pPr>
          </w:p>
          <w:p w14:paraId="5E98D36C">
            <w:pPr>
              <w:spacing w:line="265" w:lineRule="auto"/>
              <w:rPr>
                <w:rFonts w:ascii="Arial"/>
                <w:sz w:val="21"/>
              </w:rPr>
            </w:pPr>
          </w:p>
          <w:p w14:paraId="633F684B">
            <w:pPr>
              <w:spacing w:line="265" w:lineRule="auto"/>
              <w:rPr>
                <w:rFonts w:ascii="Arial"/>
                <w:sz w:val="21"/>
              </w:rPr>
            </w:pPr>
          </w:p>
          <w:p w14:paraId="030FCF96">
            <w:pPr>
              <w:spacing w:line="265" w:lineRule="auto"/>
              <w:rPr>
                <w:rFonts w:ascii="Arial"/>
                <w:sz w:val="21"/>
              </w:rPr>
            </w:pPr>
          </w:p>
          <w:p w14:paraId="0168B5FA">
            <w:pPr>
              <w:pStyle w:val="6"/>
              <w:spacing w:before="78" w:line="225" w:lineRule="auto"/>
              <w:ind w:left="555" w:right="67" w:hanging="461"/>
              <w:rPr>
                <w:sz w:val="24"/>
                <w:szCs w:val="24"/>
              </w:rPr>
            </w:pPr>
            <w:r>
              <w:rPr>
                <w:spacing w:val="-4"/>
                <w:sz w:val="24"/>
                <w:szCs w:val="24"/>
              </w:rPr>
              <w:t>吉林市生态环</w:t>
            </w:r>
            <w:r>
              <w:rPr>
                <w:spacing w:val="-2"/>
                <w:sz w:val="24"/>
                <w:szCs w:val="24"/>
              </w:rPr>
              <w:t>境局</w:t>
            </w:r>
          </w:p>
        </w:tc>
        <w:tc>
          <w:tcPr>
            <w:tcW w:w="1465" w:type="dxa"/>
            <w:vAlign w:val="top"/>
          </w:tcPr>
          <w:p w14:paraId="15AC3FAB">
            <w:pPr>
              <w:spacing w:line="260" w:lineRule="auto"/>
              <w:rPr>
                <w:rFonts w:ascii="Arial"/>
                <w:sz w:val="21"/>
              </w:rPr>
            </w:pPr>
          </w:p>
          <w:p w14:paraId="07161191">
            <w:pPr>
              <w:spacing w:line="260" w:lineRule="auto"/>
              <w:rPr>
                <w:rFonts w:ascii="Arial"/>
                <w:sz w:val="21"/>
              </w:rPr>
            </w:pPr>
          </w:p>
          <w:p w14:paraId="1A05EF91">
            <w:pPr>
              <w:spacing w:line="260" w:lineRule="auto"/>
              <w:rPr>
                <w:rFonts w:ascii="Arial"/>
                <w:sz w:val="21"/>
              </w:rPr>
            </w:pPr>
          </w:p>
          <w:p w14:paraId="0084BB08">
            <w:pPr>
              <w:spacing w:line="261" w:lineRule="auto"/>
              <w:rPr>
                <w:rFonts w:ascii="Arial"/>
                <w:sz w:val="21"/>
              </w:rPr>
            </w:pPr>
          </w:p>
          <w:p w14:paraId="577757E9">
            <w:pPr>
              <w:spacing w:line="261" w:lineRule="auto"/>
              <w:rPr>
                <w:rFonts w:ascii="Arial"/>
                <w:sz w:val="21"/>
              </w:rPr>
            </w:pPr>
          </w:p>
          <w:p w14:paraId="57D47C97">
            <w:pPr>
              <w:pStyle w:val="6"/>
              <w:spacing w:before="78" w:line="225" w:lineRule="auto"/>
              <w:ind w:left="36" w:right="222" w:firstLine="6"/>
              <w:jc w:val="both"/>
              <w:rPr>
                <w:sz w:val="24"/>
                <w:szCs w:val="24"/>
              </w:rPr>
            </w:pPr>
            <w:r>
              <w:rPr>
                <w:spacing w:val="-4"/>
                <w:sz w:val="24"/>
                <w:szCs w:val="24"/>
              </w:rPr>
              <w:t>永吉县生态</w:t>
            </w:r>
            <w:r>
              <w:rPr>
                <w:spacing w:val="-2"/>
                <w:sz w:val="24"/>
                <w:szCs w:val="24"/>
              </w:rPr>
              <w:t>环境保护综合行政执法</w:t>
            </w:r>
            <w:r>
              <w:rPr>
                <w:spacing w:val="-5"/>
                <w:sz w:val="24"/>
                <w:szCs w:val="24"/>
              </w:rPr>
              <w:t>大队</w:t>
            </w:r>
          </w:p>
        </w:tc>
        <w:tc>
          <w:tcPr>
            <w:tcW w:w="8876" w:type="dxa"/>
            <w:vAlign w:val="top"/>
          </w:tcPr>
          <w:p w14:paraId="1842BC9A">
            <w:pPr>
              <w:pStyle w:val="6"/>
              <w:spacing w:before="26" w:line="214" w:lineRule="auto"/>
              <w:ind w:left="115"/>
            </w:pPr>
            <w:r>
              <w:rPr>
                <w:b/>
                <w:bCs/>
                <w:spacing w:val="3"/>
              </w:rPr>
              <w:t>《中华人民共和国行政处罚法》</w:t>
            </w:r>
          </w:p>
          <w:p w14:paraId="005727D5">
            <w:pPr>
              <w:pStyle w:val="6"/>
              <w:spacing w:before="13" w:line="214" w:lineRule="auto"/>
              <w:ind w:left="369"/>
            </w:pPr>
            <w:r>
              <w:rPr>
                <w:spacing w:val="2"/>
              </w:rPr>
              <w:t>第十七条  行政处罚由具有行政处罚权的行政机关在法定职权范围内实施。</w:t>
            </w:r>
          </w:p>
          <w:p w14:paraId="79803463">
            <w:pPr>
              <w:pStyle w:val="6"/>
              <w:spacing w:before="16" w:line="214" w:lineRule="auto"/>
              <w:ind w:left="369"/>
            </w:pPr>
            <w:r>
              <w:rPr>
                <w:spacing w:val="3"/>
              </w:rPr>
              <w:t>第十九条  法律、法规授权的具有管理公共事</w:t>
            </w:r>
            <w:r>
              <w:rPr>
                <w:spacing w:val="2"/>
              </w:rPr>
              <w:t>务职能的组织可以在法定授权范围内实施行政处罚。</w:t>
            </w:r>
          </w:p>
          <w:p w14:paraId="24CABEFC">
            <w:pPr>
              <w:pStyle w:val="6"/>
              <w:spacing w:before="16" w:line="231" w:lineRule="auto"/>
              <w:ind w:left="40" w:right="15" w:firstLine="328"/>
            </w:pPr>
            <w:r>
              <w:rPr>
                <w:spacing w:val="3"/>
              </w:rPr>
              <w:t>第二十条  行政机关依照法律、法规、规章的规定，可以在其法定权限内书面委托符合本法第二十一条规定</w:t>
            </w:r>
            <w:r>
              <w:rPr>
                <w:spacing w:val="2"/>
              </w:rPr>
              <w:t>条件的组织实施行政处罚。行政机关不得委托其他组织或者个人实施行政处罚。</w:t>
            </w:r>
          </w:p>
          <w:p w14:paraId="4DB8F14F">
            <w:pPr>
              <w:pStyle w:val="6"/>
              <w:spacing w:line="213" w:lineRule="auto"/>
              <w:ind w:left="365"/>
            </w:pPr>
            <w:r>
              <w:rPr>
                <w:spacing w:val="3"/>
              </w:rPr>
              <w:t>委托书应当载明委托的具体事项、权限、期限等内容。委托行政机关</w:t>
            </w:r>
            <w:r>
              <w:rPr>
                <w:spacing w:val="2"/>
              </w:rPr>
              <w:t>和受委托组织应当将委托书向社会公布。</w:t>
            </w:r>
          </w:p>
          <w:p w14:paraId="4D712A34">
            <w:pPr>
              <w:pStyle w:val="6"/>
              <w:spacing w:before="17" w:line="213" w:lineRule="auto"/>
              <w:ind w:left="365"/>
            </w:pPr>
            <w:r>
              <w:rPr>
                <w:spacing w:val="3"/>
              </w:rPr>
              <w:t>委托行政机关对受委托组织实施行政处罚的行为应当负责监</w:t>
            </w:r>
            <w:r>
              <w:rPr>
                <w:spacing w:val="2"/>
              </w:rPr>
              <w:t>督，并对该行为的后果承担法律责任。</w:t>
            </w:r>
          </w:p>
          <w:p w14:paraId="160C072A">
            <w:pPr>
              <w:pStyle w:val="6"/>
              <w:spacing w:before="16" w:line="214" w:lineRule="auto"/>
              <w:ind w:left="368"/>
            </w:pPr>
            <w:r>
              <w:rPr>
                <w:spacing w:val="3"/>
              </w:rPr>
              <w:t>受委托组织在委托范围内，以委托行政机关名义实施行政处罚；</w:t>
            </w:r>
            <w:r>
              <w:rPr>
                <w:spacing w:val="2"/>
              </w:rPr>
              <w:t>不得再委托其他组织或者个人实施行政处罚。</w:t>
            </w:r>
          </w:p>
          <w:p w14:paraId="542C99D2">
            <w:pPr>
              <w:pStyle w:val="6"/>
              <w:spacing w:before="16" w:line="232" w:lineRule="auto"/>
              <w:ind w:left="30" w:right="16" w:firstLine="339"/>
            </w:pPr>
            <w:r>
              <w:rPr>
                <w:spacing w:val="2"/>
              </w:rPr>
              <w:t>第二十一条  受委托组织必须符合以下条件</w:t>
            </w:r>
            <w:r>
              <w:rPr>
                <w:spacing w:val="13"/>
              </w:rPr>
              <w:t>：（</w:t>
            </w:r>
            <w:r>
              <w:rPr>
                <w:spacing w:val="2"/>
              </w:rPr>
              <w:t>一）依法成立并具有管理公共事务职能</w:t>
            </w:r>
            <w:r>
              <w:rPr>
                <w:spacing w:val="13"/>
              </w:rPr>
              <w:t>；（</w:t>
            </w:r>
            <w:r>
              <w:rPr>
                <w:spacing w:val="2"/>
              </w:rPr>
              <w:t>二）有熟悉有关法律、法规</w:t>
            </w:r>
            <w:r>
              <w:rPr>
                <w:spacing w:val="3"/>
              </w:rPr>
              <w:t xml:space="preserve"> 、规章和业务并取得行政执法资格的工作人员</w:t>
            </w:r>
            <w:r>
              <w:rPr>
                <w:spacing w:val="14"/>
              </w:rPr>
              <w:t>；（</w:t>
            </w:r>
            <w:r>
              <w:rPr>
                <w:spacing w:val="3"/>
              </w:rPr>
              <w:t>三）需要进行技术检查或者技术鉴定的，应</w:t>
            </w:r>
            <w:r>
              <w:rPr>
                <w:spacing w:val="2"/>
              </w:rPr>
              <w:t>当有条件组织进行相应的技术</w:t>
            </w:r>
            <w:r>
              <w:rPr>
                <w:spacing w:val="1"/>
              </w:rPr>
              <w:t>检查或者技术鉴定。</w:t>
            </w:r>
          </w:p>
          <w:p w14:paraId="1ED94926">
            <w:pPr>
              <w:pStyle w:val="6"/>
              <w:spacing w:before="1" w:line="212" w:lineRule="auto"/>
              <w:ind w:left="31"/>
            </w:pPr>
            <w:r>
              <w:rPr>
                <w:b/>
                <w:bCs/>
                <w:spacing w:val="3"/>
              </w:rPr>
              <w:t>《中华人民共和国生态环境法》</w:t>
            </w:r>
          </w:p>
          <w:p w14:paraId="64E67DEF">
            <w:pPr>
              <w:pStyle w:val="6"/>
              <w:spacing w:before="18" w:line="231" w:lineRule="auto"/>
              <w:ind w:left="32" w:right="15" w:firstLine="337"/>
              <w:jc w:val="both"/>
            </w:pPr>
            <w:r>
              <w:rPr>
                <w:spacing w:val="3"/>
              </w:rPr>
              <w:t>第二十四条  县级以上人民政府环境保护主管部门及其委托的环境监察机构和其他负有环境保护监督管理职</w:t>
            </w:r>
            <w:r>
              <w:rPr>
                <w:spacing w:val="2"/>
              </w:rPr>
              <w:t>责的部门，</w:t>
            </w:r>
            <w:r>
              <w:rPr>
                <w:spacing w:val="3"/>
              </w:rPr>
              <w:t>有权对排放污染物的企业事业单位和其他生产经营者进行现场检查。被检查者应当如实反映情况，提供必要的材料。实施现</w:t>
            </w:r>
            <w:r>
              <w:rPr>
                <w:spacing w:val="2"/>
              </w:rPr>
              <w:t>场检查的部门、机构及其工作人员应当为被检查者保守商业秘密。</w:t>
            </w:r>
          </w:p>
          <w:p w14:paraId="41EEB032">
            <w:pPr>
              <w:pStyle w:val="6"/>
              <w:spacing w:line="213" w:lineRule="auto"/>
              <w:ind w:left="31"/>
            </w:pPr>
            <w:r>
              <w:rPr>
                <w:b/>
                <w:bCs/>
                <w:spacing w:val="2"/>
              </w:rPr>
              <w:t>《环境行政处罚办法》</w:t>
            </w:r>
          </w:p>
          <w:p w14:paraId="47BE8A48">
            <w:pPr>
              <w:pStyle w:val="6"/>
              <w:spacing w:before="18" w:line="213" w:lineRule="auto"/>
              <w:ind w:left="369"/>
            </w:pPr>
            <w:r>
              <w:rPr>
                <w:spacing w:val="2"/>
              </w:rPr>
              <w:t>第十一条  生态环境主管部门在法定职权范围内实施生态环境行政处罚。</w:t>
            </w:r>
          </w:p>
          <w:p w14:paraId="13BEA458">
            <w:pPr>
              <w:pStyle w:val="6"/>
              <w:spacing w:before="14" w:line="213" w:lineRule="auto"/>
              <w:ind w:left="367"/>
            </w:pPr>
            <w:r>
              <w:rPr>
                <w:spacing w:val="3"/>
              </w:rPr>
              <w:t>法律、法规授权的生态环境保护综合行政执法机构等组织在</w:t>
            </w:r>
            <w:r>
              <w:rPr>
                <w:spacing w:val="2"/>
              </w:rPr>
              <w:t>法定授权范围内实施生态环境行政处罚。</w:t>
            </w:r>
          </w:p>
          <w:p w14:paraId="679CA94C">
            <w:pPr>
              <w:pStyle w:val="6"/>
              <w:spacing w:before="18" w:line="213" w:lineRule="auto"/>
              <w:ind w:right="17"/>
              <w:jc w:val="right"/>
            </w:pPr>
            <w:r>
              <w:rPr>
                <w:spacing w:val="3"/>
              </w:rPr>
              <w:t>第十二条  生态环境主管部门可以在其法定权限内书面委托符合《中华人民共和国行政处罚法》第二十</w:t>
            </w:r>
            <w:r>
              <w:rPr>
                <w:spacing w:val="2"/>
              </w:rPr>
              <w:t>一条规定条件的</w:t>
            </w:r>
          </w:p>
        </w:tc>
        <w:tc>
          <w:tcPr>
            <w:tcW w:w="5145" w:type="dxa"/>
            <w:vAlign w:val="top"/>
          </w:tcPr>
          <w:p w14:paraId="6DEABD9B">
            <w:pPr>
              <w:pStyle w:val="6"/>
              <w:spacing w:before="217" w:line="215" w:lineRule="auto"/>
              <w:ind w:left="60"/>
              <w:rPr>
                <w:sz w:val="24"/>
                <w:szCs w:val="24"/>
              </w:rPr>
            </w:pPr>
            <w:r>
              <w:rPr>
                <w:b/>
                <w:bCs/>
                <w:spacing w:val="-4"/>
                <w:sz w:val="24"/>
                <w:szCs w:val="24"/>
              </w:rPr>
              <w:t>委托执法权限：</w:t>
            </w:r>
          </w:p>
          <w:p w14:paraId="61CCF6FB">
            <w:pPr>
              <w:pStyle w:val="6"/>
              <w:spacing w:before="13" w:line="224" w:lineRule="auto"/>
              <w:ind w:left="51" w:right="18" w:firstLine="498"/>
              <w:rPr>
                <w:sz w:val="24"/>
                <w:szCs w:val="24"/>
              </w:rPr>
            </w:pPr>
            <w:r>
              <w:rPr>
                <w:sz w:val="24"/>
                <w:szCs w:val="24"/>
              </w:rPr>
              <w:t>一、对排放污染物的企业事业单位和其他生产经营者生态环境法律、法规、规章和规范性文</w:t>
            </w:r>
            <w:r>
              <w:rPr>
                <w:spacing w:val="-1"/>
                <w:sz w:val="24"/>
                <w:szCs w:val="24"/>
              </w:rPr>
              <w:t>件的执行情况进行现场检查；</w:t>
            </w:r>
          </w:p>
          <w:p w14:paraId="1AF79F2E">
            <w:pPr>
              <w:pStyle w:val="6"/>
              <w:spacing w:before="2" w:line="223" w:lineRule="auto"/>
              <w:ind w:left="57" w:right="20" w:firstLine="490"/>
              <w:rPr>
                <w:sz w:val="24"/>
                <w:szCs w:val="24"/>
              </w:rPr>
            </w:pPr>
            <w:r>
              <w:rPr>
                <w:sz w:val="24"/>
                <w:szCs w:val="24"/>
              </w:rPr>
              <w:t>二、对环境污染纠纷、污染事故进行调查处</w:t>
            </w:r>
            <w:r>
              <w:rPr>
                <w:spacing w:val="-7"/>
                <w:sz w:val="24"/>
                <w:szCs w:val="24"/>
              </w:rPr>
              <w:t>理；</w:t>
            </w:r>
          </w:p>
          <w:p w14:paraId="00C5D218">
            <w:pPr>
              <w:pStyle w:val="6"/>
              <w:spacing w:before="3" w:line="224" w:lineRule="auto"/>
              <w:ind w:left="67" w:right="20" w:firstLine="485"/>
              <w:rPr>
                <w:sz w:val="24"/>
                <w:szCs w:val="24"/>
              </w:rPr>
            </w:pPr>
            <w:r>
              <w:rPr>
                <w:spacing w:val="-1"/>
                <w:sz w:val="24"/>
                <w:szCs w:val="24"/>
              </w:rPr>
              <w:t>三、依照《环境行政处罚办法》规定的程序</w:t>
            </w:r>
            <w:r>
              <w:rPr>
                <w:spacing w:val="-2"/>
                <w:sz w:val="24"/>
                <w:szCs w:val="24"/>
              </w:rPr>
              <w:t>实施生态环境行政处罚。</w:t>
            </w:r>
          </w:p>
          <w:p w14:paraId="1E90D470">
            <w:pPr>
              <w:pStyle w:val="6"/>
              <w:spacing w:before="1" w:line="215" w:lineRule="auto"/>
              <w:ind w:left="60"/>
              <w:rPr>
                <w:sz w:val="24"/>
                <w:szCs w:val="24"/>
              </w:rPr>
            </w:pPr>
            <w:r>
              <w:rPr>
                <w:b/>
                <w:bCs/>
                <w:spacing w:val="-4"/>
                <w:sz w:val="24"/>
                <w:szCs w:val="24"/>
              </w:rPr>
              <w:t>委托执法范围：</w:t>
            </w:r>
          </w:p>
          <w:p w14:paraId="768A0477">
            <w:pPr>
              <w:pStyle w:val="6"/>
              <w:spacing w:before="11" w:line="224" w:lineRule="auto"/>
              <w:ind w:left="52" w:right="18" w:firstLine="494"/>
              <w:jc w:val="both"/>
              <w:rPr>
                <w:sz w:val="24"/>
                <w:szCs w:val="24"/>
              </w:rPr>
            </w:pPr>
            <w:r>
              <w:rPr>
                <w:sz w:val="24"/>
                <w:szCs w:val="24"/>
              </w:rPr>
              <w:t>负责永吉县行政区域内〔含吉林（中国—新加坡）食品区，不含吉林市冰雪经济高质量发展</w:t>
            </w:r>
            <w:r>
              <w:rPr>
                <w:spacing w:val="-1"/>
                <w:sz w:val="24"/>
                <w:szCs w:val="24"/>
              </w:rPr>
              <w:t>试验区〕生态环境行政执法工作。</w:t>
            </w:r>
          </w:p>
        </w:tc>
        <w:tc>
          <w:tcPr>
            <w:tcW w:w="2077" w:type="dxa"/>
            <w:vAlign w:val="top"/>
          </w:tcPr>
          <w:p w14:paraId="2EDB3F4D">
            <w:pPr>
              <w:spacing w:line="264" w:lineRule="auto"/>
              <w:rPr>
                <w:rFonts w:ascii="Arial"/>
                <w:sz w:val="21"/>
              </w:rPr>
            </w:pPr>
          </w:p>
          <w:p w14:paraId="60E03C86">
            <w:pPr>
              <w:spacing w:line="264" w:lineRule="auto"/>
              <w:rPr>
                <w:rFonts w:ascii="Arial"/>
                <w:sz w:val="21"/>
              </w:rPr>
            </w:pPr>
          </w:p>
          <w:p w14:paraId="5B923C0E">
            <w:pPr>
              <w:spacing w:line="265" w:lineRule="auto"/>
              <w:rPr>
                <w:rFonts w:ascii="Arial"/>
                <w:sz w:val="21"/>
              </w:rPr>
            </w:pPr>
          </w:p>
          <w:p w14:paraId="30282F30">
            <w:pPr>
              <w:spacing w:line="265" w:lineRule="auto"/>
              <w:rPr>
                <w:rFonts w:ascii="Arial"/>
                <w:sz w:val="21"/>
              </w:rPr>
            </w:pPr>
          </w:p>
          <w:p w14:paraId="00842B5D">
            <w:pPr>
              <w:spacing w:line="265" w:lineRule="auto"/>
              <w:rPr>
                <w:rFonts w:ascii="Arial"/>
                <w:sz w:val="21"/>
              </w:rPr>
            </w:pPr>
          </w:p>
          <w:p w14:paraId="42F26B13">
            <w:pPr>
              <w:spacing w:line="265" w:lineRule="auto"/>
              <w:rPr>
                <w:rFonts w:ascii="Arial"/>
                <w:sz w:val="21"/>
              </w:rPr>
            </w:pPr>
          </w:p>
          <w:p w14:paraId="7B2A72F2">
            <w:pPr>
              <w:pStyle w:val="6"/>
              <w:spacing w:before="78" w:line="226" w:lineRule="auto"/>
              <w:ind w:left="105" w:right="55"/>
              <w:rPr>
                <w:sz w:val="24"/>
                <w:szCs w:val="24"/>
              </w:rPr>
            </w:pPr>
            <w:r>
              <w:rPr>
                <w:spacing w:val="-2"/>
                <w:sz w:val="24"/>
                <w:szCs w:val="24"/>
              </w:rPr>
              <w:t>202</w:t>
            </w:r>
            <w:r>
              <w:rPr>
                <w:rFonts w:hint="eastAsia"/>
                <w:spacing w:val="-2"/>
                <w:sz w:val="24"/>
                <w:szCs w:val="24"/>
                <w:lang w:val="en-US" w:eastAsia="zh-CN"/>
              </w:rPr>
              <w:t>6</w:t>
            </w:r>
            <w:r>
              <w:rPr>
                <w:spacing w:val="-2"/>
                <w:sz w:val="24"/>
                <w:szCs w:val="24"/>
              </w:rPr>
              <w:t>年1月1日起至202</w:t>
            </w:r>
            <w:r>
              <w:rPr>
                <w:rFonts w:hint="eastAsia"/>
                <w:spacing w:val="-2"/>
                <w:sz w:val="24"/>
                <w:szCs w:val="24"/>
                <w:lang w:val="en-US" w:eastAsia="zh-CN"/>
              </w:rPr>
              <w:t>6</w:t>
            </w:r>
            <w:r>
              <w:rPr>
                <w:spacing w:val="-2"/>
                <w:sz w:val="24"/>
                <w:szCs w:val="24"/>
              </w:rPr>
              <w:t>年12月31日止</w:t>
            </w:r>
          </w:p>
        </w:tc>
        <w:tc>
          <w:tcPr>
            <w:tcW w:w="1305" w:type="dxa"/>
            <w:vAlign w:val="top"/>
          </w:tcPr>
          <w:p w14:paraId="691970D2">
            <w:pPr>
              <w:spacing w:line="264" w:lineRule="auto"/>
              <w:rPr>
                <w:rFonts w:ascii="Arial"/>
                <w:sz w:val="21"/>
              </w:rPr>
            </w:pPr>
          </w:p>
          <w:p w14:paraId="764ACCDA">
            <w:pPr>
              <w:spacing w:line="265" w:lineRule="auto"/>
              <w:rPr>
                <w:rFonts w:ascii="Arial"/>
                <w:sz w:val="21"/>
              </w:rPr>
            </w:pPr>
          </w:p>
          <w:p w14:paraId="7BBAC0C7">
            <w:pPr>
              <w:spacing w:line="265" w:lineRule="auto"/>
              <w:rPr>
                <w:rFonts w:ascii="Arial"/>
                <w:sz w:val="21"/>
              </w:rPr>
            </w:pPr>
          </w:p>
          <w:p w14:paraId="081C20EE">
            <w:pPr>
              <w:spacing w:line="265" w:lineRule="auto"/>
              <w:rPr>
                <w:rFonts w:ascii="Arial"/>
                <w:sz w:val="21"/>
              </w:rPr>
            </w:pPr>
          </w:p>
          <w:p w14:paraId="0C8C7F42">
            <w:pPr>
              <w:spacing w:line="265" w:lineRule="auto"/>
              <w:rPr>
                <w:rFonts w:ascii="Arial"/>
                <w:sz w:val="21"/>
              </w:rPr>
            </w:pPr>
          </w:p>
          <w:p w14:paraId="07D5523D">
            <w:pPr>
              <w:spacing w:line="265" w:lineRule="auto"/>
              <w:rPr>
                <w:rFonts w:ascii="Arial"/>
                <w:sz w:val="21"/>
              </w:rPr>
            </w:pPr>
          </w:p>
          <w:p w14:paraId="0ECDE9AF">
            <w:pPr>
              <w:pStyle w:val="6"/>
              <w:spacing w:before="78" w:line="221" w:lineRule="auto"/>
              <w:ind w:left="351"/>
              <w:rPr>
                <w:sz w:val="24"/>
                <w:szCs w:val="24"/>
              </w:rPr>
            </w:pPr>
            <w:r>
              <w:rPr>
                <w:spacing w:val="-17"/>
                <w:sz w:val="24"/>
                <w:szCs w:val="24"/>
              </w:rPr>
              <w:t>已公示</w:t>
            </w:r>
          </w:p>
        </w:tc>
        <w:tc>
          <w:tcPr>
            <w:tcW w:w="1775" w:type="dxa"/>
            <w:vAlign w:val="top"/>
          </w:tcPr>
          <w:p w14:paraId="726DF6C2">
            <w:pPr>
              <w:spacing w:line="269" w:lineRule="auto"/>
              <w:rPr>
                <w:rFonts w:ascii="Arial"/>
                <w:sz w:val="21"/>
              </w:rPr>
            </w:pPr>
          </w:p>
          <w:p w14:paraId="7152FF38">
            <w:pPr>
              <w:spacing w:line="269" w:lineRule="auto"/>
              <w:rPr>
                <w:rFonts w:ascii="Arial"/>
                <w:sz w:val="21"/>
              </w:rPr>
            </w:pPr>
          </w:p>
          <w:p w14:paraId="434809D9">
            <w:pPr>
              <w:spacing w:line="269" w:lineRule="auto"/>
              <w:rPr>
                <w:rFonts w:ascii="Arial"/>
                <w:sz w:val="21"/>
              </w:rPr>
            </w:pPr>
          </w:p>
          <w:p w14:paraId="255F023A">
            <w:pPr>
              <w:spacing w:line="269" w:lineRule="auto"/>
              <w:rPr>
                <w:rFonts w:ascii="Arial"/>
                <w:sz w:val="21"/>
              </w:rPr>
            </w:pPr>
          </w:p>
          <w:p w14:paraId="79900A4D">
            <w:pPr>
              <w:spacing w:line="270" w:lineRule="auto"/>
              <w:rPr>
                <w:rFonts w:ascii="Arial"/>
                <w:sz w:val="21"/>
              </w:rPr>
            </w:pPr>
          </w:p>
          <w:p w14:paraId="2D2FE5BC">
            <w:pPr>
              <w:spacing w:line="270" w:lineRule="auto"/>
              <w:rPr>
                <w:rFonts w:ascii="Arial"/>
                <w:sz w:val="21"/>
              </w:rPr>
            </w:pPr>
          </w:p>
          <w:p w14:paraId="46E388B2">
            <w:pPr>
              <w:pStyle w:val="6"/>
              <w:spacing w:before="71" w:line="227" w:lineRule="auto"/>
              <w:ind w:left="365" w:right="43" w:hanging="290"/>
              <w:rPr>
                <w:sz w:val="22"/>
                <w:szCs w:val="22"/>
              </w:rPr>
            </w:pPr>
            <w:r>
              <w:drawing>
                <wp:anchor distT="0" distB="0" distL="0" distR="0" simplePos="0" relativeHeight="251664384" behindDoc="1" locked="0" layoutInCell="1" allowOverlap="1">
                  <wp:simplePos x="0" y="0"/>
                  <wp:positionH relativeFrom="column">
                    <wp:posOffset>5715</wp:posOffset>
                  </wp:positionH>
                  <wp:positionV relativeFrom="paragraph">
                    <wp:posOffset>-1029335</wp:posOffset>
                  </wp:positionV>
                  <wp:extent cx="1121410" cy="2453640"/>
                  <wp:effectExtent l="0" t="0" r="0" b="0"/>
                  <wp:wrapNone/>
                  <wp:docPr id="28" name="IM 28">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2"/>
                          <a:stretch>
                            <a:fillRect/>
                          </a:stretch>
                        </pic:blipFill>
                        <pic:spPr>
                          <a:xfrm>
                            <a:off x="0" y="0"/>
                            <a:ext cx="1121410" cy="2453640"/>
                          </a:xfrm>
                          <a:prstGeom prst="rect">
                            <a:avLst/>
                          </a:prstGeom>
                        </pic:spPr>
                      </pic:pic>
                    </a:graphicData>
                  </a:graphic>
                </wp:anchor>
              </w:drawing>
            </w:r>
            <w:r>
              <w:fldChar w:fldCharType="begin"/>
            </w:r>
            <w:r>
              <w:instrText xml:space="preserve"> HYPERLINK "http://hbj.jlci" </w:instrText>
            </w:r>
            <w:r>
              <w:fldChar w:fldCharType="separate"/>
            </w:r>
            <w:r>
              <w:rPr>
                <w:color w:val="800080"/>
                <w:spacing w:val="-3"/>
                <w:sz w:val="22"/>
                <w:szCs w:val="22"/>
                <w:u w:val="single" w:color="auto"/>
              </w:rPr>
              <w:t>http://hbj.jlc</w:t>
            </w:r>
            <w:r>
              <w:rPr>
                <w:color w:val="800080"/>
                <w:spacing w:val="-76"/>
                <w:sz w:val="22"/>
                <w:szCs w:val="22"/>
                <w:u w:val="single" w:color="auto"/>
              </w:rPr>
              <w:t xml:space="preserve"> </w:t>
            </w:r>
            <w:r>
              <w:rPr>
                <w:color w:val="800080"/>
                <w:spacing w:val="-3"/>
                <w:sz w:val="22"/>
                <w:szCs w:val="22"/>
                <w:u w:val="single" w:color="auto"/>
              </w:rPr>
              <w:t>i</w:t>
            </w:r>
            <w:r>
              <w:rPr>
                <w:color w:val="800080"/>
                <w:spacing w:val="-3"/>
                <w:sz w:val="22"/>
                <w:szCs w:val="22"/>
                <w:u w:val="single" w:color="auto"/>
              </w:rPr>
              <w:fldChar w:fldCharType="end"/>
            </w:r>
            <w:r>
              <w:fldChar w:fldCharType="begin"/>
            </w:r>
            <w:r>
              <w:instrText xml:space="preserve"> HYPERLINK "http://hbj.jlcity.gov.cn/" </w:instrText>
            </w:r>
            <w:r>
              <w:fldChar w:fldCharType="separate"/>
            </w:r>
            <w:r>
              <w:rPr>
                <w:color w:val="800080"/>
                <w:sz w:val="22"/>
                <w:szCs w:val="22"/>
              </w:rPr>
              <w:t xml:space="preserve"> </w:t>
            </w:r>
            <w:r>
              <w:rPr>
                <w:color w:val="800080"/>
                <w:sz w:val="22"/>
                <w:szCs w:val="22"/>
              </w:rPr>
              <w:fldChar w:fldCharType="end"/>
            </w:r>
            <w:r>
              <w:fldChar w:fldCharType="begin"/>
            </w:r>
            <w:r>
              <w:instrText xml:space="preserve"> HYPERLINK "ty.gov.cn/" </w:instrText>
            </w:r>
            <w:r>
              <w:fldChar w:fldCharType="separate"/>
            </w:r>
            <w:r>
              <w:rPr>
                <w:color w:val="800080"/>
                <w:spacing w:val="-3"/>
                <w:sz w:val="22"/>
                <w:szCs w:val="22"/>
                <w:u w:val="single" w:color="auto"/>
              </w:rPr>
              <w:t>ty.gov.cn/</w:t>
            </w:r>
            <w:r>
              <w:rPr>
                <w:color w:val="800080"/>
                <w:spacing w:val="-3"/>
                <w:sz w:val="22"/>
                <w:szCs w:val="22"/>
                <w:u w:val="single" w:color="auto"/>
              </w:rPr>
              <w:fldChar w:fldCharType="end"/>
            </w:r>
          </w:p>
        </w:tc>
      </w:tr>
      <w:tr w14:paraId="7E0365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4" w:hRule="atLeast"/>
        </w:trPr>
        <w:tc>
          <w:tcPr>
            <w:tcW w:w="772" w:type="dxa"/>
            <w:vAlign w:val="top"/>
          </w:tcPr>
          <w:p w14:paraId="6A7FB9EE">
            <w:pPr>
              <w:spacing w:line="247" w:lineRule="auto"/>
              <w:rPr>
                <w:rFonts w:ascii="Arial"/>
                <w:sz w:val="21"/>
              </w:rPr>
            </w:pPr>
          </w:p>
          <w:p w14:paraId="206EF5BD">
            <w:pPr>
              <w:spacing w:line="247" w:lineRule="auto"/>
              <w:rPr>
                <w:rFonts w:ascii="Arial"/>
                <w:sz w:val="21"/>
              </w:rPr>
            </w:pPr>
          </w:p>
          <w:p w14:paraId="0E1CE5A6">
            <w:pPr>
              <w:spacing w:line="247" w:lineRule="auto"/>
              <w:rPr>
                <w:rFonts w:ascii="Arial"/>
                <w:sz w:val="21"/>
              </w:rPr>
            </w:pPr>
          </w:p>
          <w:p w14:paraId="761AF4CC">
            <w:pPr>
              <w:spacing w:line="247" w:lineRule="auto"/>
              <w:rPr>
                <w:rFonts w:ascii="Arial"/>
                <w:sz w:val="21"/>
              </w:rPr>
            </w:pPr>
          </w:p>
          <w:p w14:paraId="2ECCE53F">
            <w:pPr>
              <w:spacing w:line="247" w:lineRule="auto"/>
              <w:rPr>
                <w:rFonts w:ascii="Arial"/>
                <w:sz w:val="21"/>
              </w:rPr>
            </w:pPr>
          </w:p>
          <w:p w14:paraId="54BAD93F">
            <w:pPr>
              <w:spacing w:line="247" w:lineRule="auto"/>
              <w:rPr>
                <w:rFonts w:ascii="Arial"/>
                <w:sz w:val="21"/>
              </w:rPr>
            </w:pPr>
          </w:p>
          <w:p w14:paraId="3B2FC27E">
            <w:pPr>
              <w:spacing w:line="248" w:lineRule="auto"/>
              <w:rPr>
                <w:rFonts w:ascii="Arial"/>
                <w:sz w:val="21"/>
              </w:rPr>
            </w:pPr>
          </w:p>
          <w:p w14:paraId="3E7A6B20">
            <w:pPr>
              <w:pStyle w:val="6"/>
              <w:spacing w:before="78" w:line="242" w:lineRule="auto"/>
              <w:ind w:left="347"/>
              <w:rPr>
                <w:sz w:val="24"/>
                <w:szCs w:val="24"/>
              </w:rPr>
            </w:pPr>
            <w:r>
              <w:rPr>
                <w:sz w:val="24"/>
                <w:szCs w:val="24"/>
              </w:rPr>
              <w:t>5</w:t>
            </w:r>
          </w:p>
        </w:tc>
        <w:tc>
          <w:tcPr>
            <w:tcW w:w="1595" w:type="dxa"/>
            <w:vAlign w:val="top"/>
          </w:tcPr>
          <w:p w14:paraId="4DDAB89B">
            <w:pPr>
              <w:spacing w:line="263" w:lineRule="auto"/>
              <w:rPr>
                <w:rFonts w:ascii="Arial"/>
                <w:sz w:val="21"/>
              </w:rPr>
            </w:pPr>
          </w:p>
          <w:p w14:paraId="47B1DF09">
            <w:pPr>
              <w:spacing w:line="263" w:lineRule="auto"/>
              <w:rPr>
                <w:rFonts w:ascii="Arial"/>
                <w:sz w:val="21"/>
              </w:rPr>
            </w:pPr>
          </w:p>
          <w:p w14:paraId="33C74BE0">
            <w:pPr>
              <w:spacing w:line="264" w:lineRule="auto"/>
              <w:rPr>
                <w:rFonts w:ascii="Arial"/>
                <w:sz w:val="21"/>
              </w:rPr>
            </w:pPr>
          </w:p>
          <w:p w14:paraId="187E6DF1">
            <w:pPr>
              <w:spacing w:line="264" w:lineRule="auto"/>
              <w:rPr>
                <w:rFonts w:ascii="Arial"/>
                <w:sz w:val="21"/>
              </w:rPr>
            </w:pPr>
          </w:p>
          <w:p w14:paraId="6A5B674E">
            <w:pPr>
              <w:spacing w:line="264" w:lineRule="auto"/>
              <w:rPr>
                <w:rFonts w:ascii="Arial"/>
                <w:sz w:val="21"/>
              </w:rPr>
            </w:pPr>
          </w:p>
          <w:p w14:paraId="4D4E43D9">
            <w:pPr>
              <w:spacing w:line="264" w:lineRule="auto"/>
              <w:rPr>
                <w:rFonts w:ascii="Arial"/>
                <w:sz w:val="21"/>
              </w:rPr>
            </w:pPr>
          </w:p>
          <w:p w14:paraId="0B4FDD7C">
            <w:pPr>
              <w:pStyle w:val="6"/>
              <w:spacing w:before="78" w:line="225" w:lineRule="auto"/>
              <w:ind w:left="555" w:right="67" w:hanging="461"/>
              <w:rPr>
                <w:sz w:val="24"/>
                <w:szCs w:val="24"/>
              </w:rPr>
            </w:pPr>
            <w:r>
              <w:rPr>
                <w:spacing w:val="-4"/>
                <w:sz w:val="24"/>
                <w:szCs w:val="24"/>
              </w:rPr>
              <w:t>吉林市生态环</w:t>
            </w:r>
            <w:r>
              <w:rPr>
                <w:spacing w:val="-2"/>
                <w:sz w:val="24"/>
                <w:szCs w:val="24"/>
              </w:rPr>
              <w:t>境局</w:t>
            </w:r>
          </w:p>
        </w:tc>
        <w:tc>
          <w:tcPr>
            <w:tcW w:w="1465" w:type="dxa"/>
            <w:vAlign w:val="top"/>
          </w:tcPr>
          <w:p w14:paraId="400E8030">
            <w:pPr>
              <w:spacing w:line="259" w:lineRule="auto"/>
              <w:rPr>
                <w:rFonts w:ascii="Arial"/>
                <w:sz w:val="21"/>
              </w:rPr>
            </w:pPr>
          </w:p>
          <w:p w14:paraId="4134D55F">
            <w:pPr>
              <w:spacing w:line="259" w:lineRule="auto"/>
              <w:rPr>
                <w:rFonts w:ascii="Arial"/>
                <w:sz w:val="21"/>
              </w:rPr>
            </w:pPr>
          </w:p>
          <w:p w14:paraId="5923DA63">
            <w:pPr>
              <w:spacing w:line="259" w:lineRule="auto"/>
              <w:rPr>
                <w:rFonts w:ascii="Arial"/>
                <w:sz w:val="21"/>
              </w:rPr>
            </w:pPr>
          </w:p>
          <w:p w14:paraId="0A0717EE">
            <w:pPr>
              <w:spacing w:line="260" w:lineRule="auto"/>
              <w:rPr>
                <w:rFonts w:ascii="Arial"/>
                <w:sz w:val="21"/>
              </w:rPr>
            </w:pPr>
          </w:p>
          <w:p w14:paraId="54A3E5F5">
            <w:pPr>
              <w:spacing w:line="260" w:lineRule="auto"/>
              <w:rPr>
                <w:rFonts w:ascii="Arial"/>
                <w:sz w:val="21"/>
              </w:rPr>
            </w:pPr>
          </w:p>
          <w:p w14:paraId="5AE3FDA8">
            <w:pPr>
              <w:pStyle w:val="6"/>
              <w:spacing w:before="78" w:line="225" w:lineRule="auto"/>
              <w:ind w:left="36" w:right="222" w:firstLine="5"/>
              <w:jc w:val="both"/>
              <w:rPr>
                <w:sz w:val="24"/>
                <w:szCs w:val="24"/>
              </w:rPr>
            </w:pPr>
            <w:r>
              <w:rPr>
                <w:spacing w:val="-4"/>
                <w:sz w:val="24"/>
                <w:szCs w:val="24"/>
              </w:rPr>
              <w:t>舒兰市生态</w:t>
            </w:r>
            <w:r>
              <w:rPr>
                <w:spacing w:val="-2"/>
                <w:sz w:val="24"/>
                <w:szCs w:val="24"/>
              </w:rPr>
              <w:t>环境保护综合行政执法</w:t>
            </w:r>
            <w:r>
              <w:rPr>
                <w:spacing w:val="-5"/>
                <w:sz w:val="24"/>
                <w:szCs w:val="24"/>
              </w:rPr>
              <w:t>大队</w:t>
            </w:r>
          </w:p>
        </w:tc>
        <w:tc>
          <w:tcPr>
            <w:tcW w:w="8876" w:type="dxa"/>
            <w:vAlign w:val="top"/>
          </w:tcPr>
          <w:p w14:paraId="61E5662D">
            <w:pPr>
              <w:pStyle w:val="6"/>
              <w:spacing w:line="204" w:lineRule="auto"/>
              <w:ind w:left="34"/>
            </w:pPr>
            <w:r>
              <w:rPr>
                <w:spacing w:val="-18"/>
                <w:w w:val="78"/>
                <w:position w:val="2"/>
              </w:rPr>
              <w:t>组</w:t>
            </w:r>
            <w:r>
              <w:rPr>
                <w:b/>
                <w:bCs/>
                <w:spacing w:val="-18"/>
                <w:w w:val="78"/>
              </w:rPr>
              <w:t>《</w:t>
            </w:r>
            <w:r>
              <w:rPr>
                <w:spacing w:val="-18"/>
                <w:w w:val="78"/>
              </w:rPr>
              <w:t>织</w:t>
            </w:r>
            <w:r>
              <w:rPr>
                <w:b/>
                <w:bCs/>
                <w:spacing w:val="-18"/>
                <w:w w:val="78"/>
              </w:rPr>
              <w:t>中</w:t>
            </w:r>
            <w:r>
              <w:rPr>
                <w:spacing w:val="-18"/>
                <w:w w:val="78"/>
              </w:rPr>
              <w:t>实</w:t>
            </w:r>
            <w:r>
              <w:rPr>
                <w:b/>
                <w:bCs/>
                <w:spacing w:val="-18"/>
                <w:w w:val="78"/>
              </w:rPr>
              <w:t>华</w:t>
            </w:r>
            <w:r>
              <w:rPr>
                <w:spacing w:val="-18"/>
                <w:w w:val="78"/>
              </w:rPr>
              <w:t>施</w:t>
            </w:r>
            <w:r>
              <w:rPr>
                <w:b/>
                <w:bCs/>
                <w:spacing w:val="-18"/>
                <w:w w:val="78"/>
              </w:rPr>
              <w:t>人</w:t>
            </w:r>
            <w:r>
              <w:rPr>
                <w:spacing w:val="-18"/>
                <w:w w:val="78"/>
              </w:rPr>
              <w:t>行</w:t>
            </w:r>
            <w:r>
              <w:rPr>
                <w:b/>
                <w:bCs/>
                <w:spacing w:val="-18"/>
                <w:w w:val="78"/>
              </w:rPr>
              <w:t>民</w:t>
            </w:r>
            <w:r>
              <w:rPr>
                <w:spacing w:val="-18"/>
                <w:w w:val="78"/>
              </w:rPr>
              <w:t>政</w:t>
            </w:r>
            <w:r>
              <w:rPr>
                <w:b/>
                <w:bCs/>
                <w:spacing w:val="-18"/>
                <w:w w:val="78"/>
              </w:rPr>
              <w:t>共</w:t>
            </w:r>
            <w:r>
              <w:rPr>
                <w:spacing w:val="-18"/>
                <w:w w:val="78"/>
              </w:rPr>
              <w:t>处</w:t>
            </w:r>
            <w:r>
              <w:rPr>
                <w:b/>
                <w:bCs/>
                <w:spacing w:val="-18"/>
                <w:w w:val="78"/>
              </w:rPr>
              <w:t>和</w:t>
            </w:r>
            <w:r>
              <w:rPr>
                <w:spacing w:val="-18"/>
                <w:w w:val="78"/>
              </w:rPr>
              <w:t>罚</w:t>
            </w:r>
            <w:r>
              <w:rPr>
                <w:b/>
                <w:bCs/>
                <w:spacing w:val="-18"/>
                <w:w w:val="78"/>
                <w:position w:val="-1"/>
              </w:rPr>
              <w:t>国行政处罚法》</w:t>
            </w:r>
          </w:p>
          <w:p w14:paraId="7B9086A4">
            <w:pPr>
              <w:pStyle w:val="6"/>
              <w:spacing w:before="13" w:line="214" w:lineRule="auto"/>
              <w:ind w:left="369"/>
            </w:pPr>
            <w:r>
              <w:rPr>
                <w:spacing w:val="2"/>
              </w:rPr>
              <w:t>第十七条  行政处罚由具有行政处罚权的行政机关在法定职权范围内实施。</w:t>
            </w:r>
          </w:p>
          <w:p w14:paraId="13919992">
            <w:pPr>
              <w:pStyle w:val="6"/>
              <w:spacing w:before="16" w:line="214" w:lineRule="auto"/>
              <w:ind w:left="369"/>
            </w:pPr>
            <w:r>
              <w:rPr>
                <w:spacing w:val="3"/>
              </w:rPr>
              <w:t>第十九条  法律、法规授权的具有管理公共事</w:t>
            </w:r>
            <w:r>
              <w:rPr>
                <w:spacing w:val="2"/>
              </w:rPr>
              <w:t>务职能的组织可以在法定授权范围内实施行政处罚。</w:t>
            </w:r>
          </w:p>
          <w:p w14:paraId="7CE3560C">
            <w:pPr>
              <w:pStyle w:val="6"/>
              <w:spacing w:before="16" w:line="231" w:lineRule="auto"/>
              <w:ind w:left="40" w:right="15" w:firstLine="328"/>
            </w:pPr>
            <w:r>
              <w:rPr>
                <w:spacing w:val="3"/>
              </w:rPr>
              <w:t>第二十条  行政机关依照法律、法规、规章的规定，可以在其法定权限内书面委托符合本法第二十一条规定</w:t>
            </w:r>
            <w:r>
              <w:rPr>
                <w:spacing w:val="2"/>
              </w:rPr>
              <w:t>条件的组织实施行政处罚。行政机关不得委托其他组织或者个人实施行政处罚。</w:t>
            </w:r>
          </w:p>
          <w:p w14:paraId="40DB5168">
            <w:pPr>
              <w:pStyle w:val="6"/>
              <w:spacing w:line="213" w:lineRule="auto"/>
              <w:ind w:left="365"/>
            </w:pPr>
            <w:r>
              <w:rPr>
                <w:spacing w:val="3"/>
              </w:rPr>
              <w:t>委托书应当载明委托的具体事项、权限、期限等内容。委托行政机关</w:t>
            </w:r>
            <w:r>
              <w:rPr>
                <w:spacing w:val="2"/>
              </w:rPr>
              <w:t>和受委托组织应当将委托书向社会公布。</w:t>
            </w:r>
          </w:p>
          <w:p w14:paraId="144AB43A">
            <w:pPr>
              <w:pStyle w:val="6"/>
              <w:spacing w:before="17" w:line="213" w:lineRule="auto"/>
              <w:ind w:left="365"/>
            </w:pPr>
            <w:r>
              <w:rPr>
                <w:spacing w:val="3"/>
              </w:rPr>
              <w:t>委托行政机关对受委托组织实施行政处罚的行为应当负责监</w:t>
            </w:r>
            <w:r>
              <w:rPr>
                <w:spacing w:val="2"/>
              </w:rPr>
              <w:t>督，并对该行为的后果承担法律责任。</w:t>
            </w:r>
          </w:p>
          <w:p w14:paraId="627218E7">
            <w:pPr>
              <w:pStyle w:val="6"/>
              <w:spacing w:before="16" w:line="214" w:lineRule="auto"/>
              <w:ind w:left="368"/>
            </w:pPr>
            <w:r>
              <w:rPr>
                <w:spacing w:val="3"/>
              </w:rPr>
              <w:t>受委托组织在委托范围内，以委托行政机关名义实施行政处罚；</w:t>
            </w:r>
            <w:r>
              <w:rPr>
                <w:spacing w:val="2"/>
              </w:rPr>
              <w:t>不得再委托其他组织或者个人实施行政处罚。</w:t>
            </w:r>
          </w:p>
          <w:p w14:paraId="452D906D">
            <w:pPr>
              <w:pStyle w:val="6"/>
              <w:spacing w:before="15" w:line="232" w:lineRule="auto"/>
              <w:ind w:left="30" w:right="16" w:firstLine="339"/>
            </w:pPr>
            <w:r>
              <w:rPr>
                <w:spacing w:val="2"/>
              </w:rPr>
              <w:t>第二十一条  受委托组织必须符合以下条件</w:t>
            </w:r>
            <w:r>
              <w:rPr>
                <w:spacing w:val="13"/>
              </w:rPr>
              <w:t>：（</w:t>
            </w:r>
            <w:r>
              <w:rPr>
                <w:spacing w:val="2"/>
              </w:rPr>
              <w:t>一）依法成立并具有管理公共事务职能</w:t>
            </w:r>
            <w:r>
              <w:rPr>
                <w:spacing w:val="13"/>
              </w:rPr>
              <w:t>；（</w:t>
            </w:r>
            <w:r>
              <w:rPr>
                <w:spacing w:val="2"/>
              </w:rPr>
              <w:t>二）有熟悉有关法律、法规</w:t>
            </w:r>
            <w:r>
              <w:rPr>
                <w:spacing w:val="3"/>
              </w:rPr>
              <w:t xml:space="preserve"> 、规章和业务并取得行政执法资格的工作人员</w:t>
            </w:r>
            <w:r>
              <w:rPr>
                <w:spacing w:val="14"/>
              </w:rPr>
              <w:t>；（</w:t>
            </w:r>
            <w:r>
              <w:rPr>
                <w:spacing w:val="3"/>
              </w:rPr>
              <w:t>三）需要进行技术检查或者技术鉴定的，应</w:t>
            </w:r>
            <w:r>
              <w:rPr>
                <w:spacing w:val="2"/>
              </w:rPr>
              <w:t>当有条件组织进行相应的技术</w:t>
            </w:r>
            <w:r>
              <w:rPr>
                <w:spacing w:val="1"/>
              </w:rPr>
              <w:t>检查或者技术鉴定。</w:t>
            </w:r>
          </w:p>
          <w:p w14:paraId="2B603B70">
            <w:pPr>
              <w:pStyle w:val="6"/>
              <w:spacing w:before="1" w:line="212" w:lineRule="auto"/>
              <w:ind w:left="31"/>
            </w:pPr>
            <w:r>
              <w:rPr>
                <w:b/>
                <w:bCs/>
                <w:spacing w:val="3"/>
              </w:rPr>
              <w:t>《中华人民共和国生态环境法》</w:t>
            </w:r>
          </w:p>
          <w:p w14:paraId="71E13DCB">
            <w:pPr>
              <w:pStyle w:val="6"/>
              <w:spacing w:before="19" w:line="231" w:lineRule="auto"/>
              <w:ind w:left="32" w:right="15" w:firstLine="337"/>
              <w:jc w:val="both"/>
            </w:pPr>
            <w:r>
              <w:rPr>
                <w:spacing w:val="3"/>
              </w:rPr>
              <w:t>第二十四条  县级以上人民政府环境保护主管部门及其委托的环境监察机构和其他负有环境保护监督管理职</w:t>
            </w:r>
            <w:r>
              <w:rPr>
                <w:spacing w:val="2"/>
              </w:rPr>
              <w:t>责的部门，</w:t>
            </w:r>
            <w:r>
              <w:rPr>
                <w:spacing w:val="3"/>
              </w:rPr>
              <w:t>有权对排放污染物的企业事业单位和其他生产经营者进行现场检查。被检查者应当如实反映情况，提供必要的材料。实施现</w:t>
            </w:r>
            <w:r>
              <w:rPr>
                <w:spacing w:val="2"/>
              </w:rPr>
              <w:t>场检查的部门、机构及其工作人员应当为被检查者保守商业秘密。</w:t>
            </w:r>
          </w:p>
          <w:p w14:paraId="3DDCEE67">
            <w:pPr>
              <w:pStyle w:val="6"/>
              <w:spacing w:line="213" w:lineRule="auto"/>
              <w:ind w:left="31"/>
            </w:pPr>
            <w:r>
              <w:rPr>
                <w:b/>
                <w:bCs/>
                <w:spacing w:val="2"/>
              </w:rPr>
              <w:t>《环境行政处罚办法》</w:t>
            </w:r>
          </w:p>
          <w:p w14:paraId="7EEDBC85">
            <w:pPr>
              <w:pStyle w:val="6"/>
              <w:spacing w:before="17" w:line="213" w:lineRule="auto"/>
              <w:ind w:left="369"/>
            </w:pPr>
            <w:r>
              <w:rPr>
                <w:spacing w:val="2"/>
              </w:rPr>
              <w:t>第十一条  生态环境主管部门在法定职权范围内实施生态环境行政处罚。</w:t>
            </w:r>
          </w:p>
          <w:p w14:paraId="68404095">
            <w:pPr>
              <w:pStyle w:val="6"/>
              <w:spacing w:before="15" w:line="213" w:lineRule="auto"/>
              <w:ind w:left="367"/>
            </w:pPr>
            <w:r>
              <w:rPr>
                <w:spacing w:val="3"/>
              </w:rPr>
              <w:t>法律、法规授权的生态环境保护综合行政执法机构等组织在</w:t>
            </w:r>
            <w:r>
              <w:rPr>
                <w:spacing w:val="2"/>
              </w:rPr>
              <w:t>法定授权范围内实施生态环境行政处罚。</w:t>
            </w:r>
          </w:p>
          <w:p w14:paraId="1A31BF79">
            <w:pPr>
              <w:pStyle w:val="6"/>
              <w:spacing w:before="17" w:line="213" w:lineRule="auto"/>
              <w:ind w:right="17"/>
              <w:jc w:val="right"/>
            </w:pPr>
            <w:r>
              <w:rPr>
                <w:spacing w:val="3"/>
              </w:rPr>
              <w:t>第十二条  生态环境主管部门可以在其法定权限内书面委托符合《中华人民共和国行政处罚法》第二十</w:t>
            </w:r>
            <w:r>
              <w:rPr>
                <w:spacing w:val="2"/>
              </w:rPr>
              <w:t>一条规定条件的</w:t>
            </w:r>
          </w:p>
        </w:tc>
        <w:tc>
          <w:tcPr>
            <w:tcW w:w="5145" w:type="dxa"/>
            <w:vAlign w:val="top"/>
          </w:tcPr>
          <w:p w14:paraId="36B9B850">
            <w:pPr>
              <w:spacing w:line="278" w:lineRule="auto"/>
              <w:rPr>
                <w:rFonts w:ascii="Arial"/>
                <w:sz w:val="21"/>
              </w:rPr>
            </w:pPr>
          </w:p>
          <w:p w14:paraId="3F1C3A10">
            <w:pPr>
              <w:pStyle w:val="6"/>
              <w:spacing w:before="78" w:line="215" w:lineRule="auto"/>
              <w:ind w:left="60"/>
              <w:rPr>
                <w:sz w:val="24"/>
                <w:szCs w:val="24"/>
              </w:rPr>
            </w:pPr>
            <w:r>
              <w:rPr>
                <w:b/>
                <w:bCs/>
                <w:spacing w:val="-4"/>
                <w:sz w:val="24"/>
                <w:szCs w:val="24"/>
              </w:rPr>
              <w:t>委托执法权限：</w:t>
            </w:r>
          </w:p>
          <w:p w14:paraId="0F0AABF5">
            <w:pPr>
              <w:pStyle w:val="6"/>
              <w:spacing w:before="13" w:line="224" w:lineRule="auto"/>
              <w:ind w:left="51" w:right="18" w:firstLine="498"/>
              <w:rPr>
                <w:sz w:val="24"/>
                <w:szCs w:val="24"/>
              </w:rPr>
            </w:pPr>
            <w:r>
              <w:rPr>
                <w:sz w:val="24"/>
                <w:szCs w:val="24"/>
              </w:rPr>
              <w:t>一、对排放污染物的企业事业单位和其他生产经营者生态环境法律、法规、规章和规范性文</w:t>
            </w:r>
            <w:r>
              <w:rPr>
                <w:spacing w:val="-1"/>
                <w:sz w:val="24"/>
                <w:szCs w:val="24"/>
              </w:rPr>
              <w:t>件的执行情况进行现场检查；</w:t>
            </w:r>
          </w:p>
          <w:p w14:paraId="39D4C644">
            <w:pPr>
              <w:pStyle w:val="6"/>
              <w:spacing w:before="2" w:line="224" w:lineRule="auto"/>
              <w:ind w:left="57" w:right="20" w:firstLine="490"/>
              <w:rPr>
                <w:sz w:val="24"/>
                <w:szCs w:val="24"/>
              </w:rPr>
            </w:pPr>
            <w:r>
              <w:rPr>
                <w:sz w:val="24"/>
                <w:szCs w:val="24"/>
              </w:rPr>
              <w:t>二、对环境污染纠纷、污染事故进行调查处</w:t>
            </w:r>
            <w:r>
              <w:rPr>
                <w:spacing w:val="-7"/>
                <w:sz w:val="24"/>
                <w:szCs w:val="24"/>
              </w:rPr>
              <w:t>理；</w:t>
            </w:r>
          </w:p>
          <w:p w14:paraId="3964AFC2">
            <w:pPr>
              <w:pStyle w:val="6"/>
              <w:spacing w:line="225" w:lineRule="auto"/>
              <w:ind w:left="67" w:right="20" w:firstLine="485"/>
              <w:rPr>
                <w:sz w:val="24"/>
                <w:szCs w:val="24"/>
              </w:rPr>
            </w:pPr>
            <w:r>
              <w:rPr>
                <w:spacing w:val="-1"/>
                <w:sz w:val="24"/>
                <w:szCs w:val="24"/>
              </w:rPr>
              <w:t>三、依照《环境行政处罚办法》规定的程序</w:t>
            </w:r>
            <w:r>
              <w:rPr>
                <w:spacing w:val="-2"/>
                <w:sz w:val="24"/>
                <w:szCs w:val="24"/>
              </w:rPr>
              <w:t>实施生态环境行政处罚。</w:t>
            </w:r>
          </w:p>
          <w:p w14:paraId="62AE95CA">
            <w:pPr>
              <w:pStyle w:val="6"/>
              <w:spacing w:line="215" w:lineRule="auto"/>
              <w:ind w:left="60"/>
              <w:rPr>
                <w:sz w:val="24"/>
                <w:szCs w:val="24"/>
              </w:rPr>
            </w:pPr>
            <w:r>
              <w:rPr>
                <w:b/>
                <w:bCs/>
                <w:spacing w:val="-4"/>
                <w:sz w:val="24"/>
                <w:szCs w:val="24"/>
              </w:rPr>
              <w:t>委托执法范围：</w:t>
            </w:r>
          </w:p>
          <w:p w14:paraId="775949E4">
            <w:pPr>
              <w:pStyle w:val="6"/>
              <w:spacing w:before="11" w:line="227" w:lineRule="auto"/>
              <w:ind w:left="57" w:right="19" w:firstLine="489"/>
              <w:rPr>
                <w:sz w:val="24"/>
                <w:szCs w:val="24"/>
              </w:rPr>
            </w:pPr>
            <w:r>
              <w:rPr>
                <w:sz w:val="24"/>
                <w:szCs w:val="24"/>
              </w:rPr>
              <w:t>负责舒兰市行政区域内生态环境行政执法工</w:t>
            </w:r>
            <w:r>
              <w:rPr>
                <w:spacing w:val="-7"/>
                <w:sz w:val="24"/>
                <w:szCs w:val="24"/>
              </w:rPr>
              <w:t>作。</w:t>
            </w:r>
          </w:p>
        </w:tc>
        <w:tc>
          <w:tcPr>
            <w:tcW w:w="2077" w:type="dxa"/>
            <w:vAlign w:val="top"/>
          </w:tcPr>
          <w:p w14:paraId="24DE8E0C">
            <w:pPr>
              <w:spacing w:line="263" w:lineRule="auto"/>
              <w:rPr>
                <w:rFonts w:ascii="Arial"/>
                <w:sz w:val="21"/>
              </w:rPr>
            </w:pPr>
          </w:p>
          <w:p w14:paraId="33DC5BFE">
            <w:pPr>
              <w:spacing w:line="264" w:lineRule="auto"/>
              <w:rPr>
                <w:rFonts w:ascii="Arial"/>
                <w:sz w:val="21"/>
              </w:rPr>
            </w:pPr>
          </w:p>
          <w:p w14:paraId="690E8AE5">
            <w:pPr>
              <w:spacing w:line="264" w:lineRule="auto"/>
              <w:rPr>
                <w:rFonts w:ascii="Arial"/>
                <w:sz w:val="21"/>
              </w:rPr>
            </w:pPr>
          </w:p>
          <w:p w14:paraId="2EEF5DF9">
            <w:pPr>
              <w:spacing w:line="264" w:lineRule="auto"/>
              <w:rPr>
                <w:rFonts w:ascii="Arial"/>
                <w:sz w:val="21"/>
              </w:rPr>
            </w:pPr>
          </w:p>
          <w:p w14:paraId="723D5A77">
            <w:pPr>
              <w:spacing w:line="264" w:lineRule="auto"/>
              <w:rPr>
                <w:rFonts w:ascii="Arial"/>
                <w:sz w:val="21"/>
              </w:rPr>
            </w:pPr>
          </w:p>
          <w:p w14:paraId="0579AA6F">
            <w:pPr>
              <w:spacing w:line="264" w:lineRule="auto"/>
              <w:rPr>
                <w:rFonts w:ascii="Arial"/>
                <w:sz w:val="21"/>
              </w:rPr>
            </w:pPr>
          </w:p>
          <w:p w14:paraId="2C8D3448">
            <w:pPr>
              <w:pStyle w:val="6"/>
              <w:spacing w:before="78" w:line="226" w:lineRule="auto"/>
              <w:ind w:left="105" w:right="55"/>
              <w:rPr>
                <w:sz w:val="24"/>
                <w:szCs w:val="24"/>
              </w:rPr>
            </w:pPr>
            <w:r>
              <w:rPr>
                <w:spacing w:val="-2"/>
                <w:sz w:val="24"/>
                <w:szCs w:val="24"/>
              </w:rPr>
              <w:t>202</w:t>
            </w:r>
            <w:r>
              <w:rPr>
                <w:rFonts w:hint="eastAsia"/>
                <w:spacing w:val="-2"/>
                <w:sz w:val="24"/>
                <w:szCs w:val="24"/>
                <w:lang w:val="en-US" w:eastAsia="zh-CN"/>
              </w:rPr>
              <w:t>6</w:t>
            </w:r>
            <w:r>
              <w:rPr>
                <w:spacing w:val="-2"/>
                <w:sz w:val="24"/>
                <w:szCs w:val="24"/>
              </w:rPr>
              <w:t>年1月1日起至202</w:t>
            </w:r>
            <w:r>
              <w:rPr>
                <w:rFonts w:hint="eastAsia"/>
                <w:spacing w:val="-2"/>
                <w:sz w:val="24"/>
                <w:szCs w:val="24"/>
                <w:lang w:val="en-US" w:eastAsia="zh-CN"/>
              </w:rPr>
              <w:t>6</w:t>
            </w:r>
            <w:r>
              <w:rPr>
                <w:spacing w:val="-2"/>
                <w:sz w:val="24"/>
                <w:szCs w:val="24"/>
              </w:rPr>
              <w:t>年12月31日止</w:t>
            </w:r>
          </w:p>
        </w:tc>
        <w:tc>
          <w:tcPr>
            <w:tcW w:w="1305" w:type="dxa"/>
            <w:vAlign w:val="top"/>
          </w:tcPr>
          <w:p w14:paraId="779E0AF8">
            <w:pPr>
              <w:spacing w:line="264" w:lineRule="auto"/>
              <w:rPr>
                <w:rFonts w:ascii="Arial"/>
                <w:sz w:val="21"/>
              </w:rPr>
            </w:pPr>
          </w:p>
          <w:p w14:paraId="64165EEE">
            <w:pPr>
              <w:spacing w:line="264" w:lineRule="auto"/>
              <w:rPr>
                <w:rFonts w:ascii="Arial"/>
                <w:sz w:val="21"/>
              </w:rPr>
            </w:pPr>
          </w:p>
          <w:p w14:paraId="10F44A8A">
            <w:pPr>
              <w:spacing w:line="264" w:lineRule="auto"/>
              <w:rPr>
                <w:rFonts w:ascii="Arial"/>
                <w:sz w:val="21"/>
              </w:rPr>
            </w:pPr>
          </w:p>
          <w:p w14:paraId="1D1589EE">
            <w:pPr>
              <w:spacing w:line="264" w:lineRule="auto"/>
              <w:rPr>
                <w:rFonts w:ascii="Arial"/>
                <w:sz w:val="21"/>
              </w:rPr>
            </w:pPr>
          </w:p>
          <w:p w14:paraId="6E6D76C9">
            <w:pPr>
              <w:spacing w:line="264" w:lineRule="auto"/>
              <w:rPr>
                <w:rFonts w:ascii="Arial"/>
                <w:sz w:val="21"/>
              </w:rPr>
            </w:pPr>
          </w:p>
          <w:p w14:paraId="2D800395">
            <w:pPr>
              <w:spacing w:line="264" w:lineRule="auto"/>
              <w:rPr>
                <w:rFonts w:ascii="Arial"/>
                <w:sz w:val="21"/>
              </w:rPr>
            </w:pPr>
          </w:p>
          <w:p w14:paraId="2D4C0050">
            <w:pPr>
              <w:pStyle w:val="6"/>
              <w:spacing w:before="78" w:line="221" w:lineRule="auto"/>
              <w:ind w:left="351"/>
              <w:rPr>
                <w:sz w:val="24"/>
                <w:szCs w:val="24"/>
              </w:rPr>
            </w:pPr>
            <w:r>
              <w:rPr>
                <w:spacing w:val="-17"/>
                <w:sz w:val="24"/>
                <w:szCs w:val="24"/>
              </w:rPr>
              <w:t>已公示</w:t>
            </w:r>
          </w:p>
        </w:tc>
        <w:tc>
          <w:tcPr>
            <w:tcW w:w="1775" w:type="dxa"/>
            <w:vAlign w:val="top"/>
          </w:tcPr>
          <w:p w14:paraId="284235AE">
            <w:pPr>
              <w:spacing w:line="268" w:lineRule="auto"/>
              <w:rPr>
                <w:rFonts w:ascii="Arial"/>
                <w:sz w:val="21"/>
              </w:rPr>
            </w:pPr>
          </w:p>
          <w:p w14:paraId="2BBADAF5">
            <w:pPr>
              <w:spacing w:line="268" w:lineRule="auto"/>
              <w:rPr>
                <w:rFonts w:ascii="Arial"/>
                <w:sz w:val="21"/>
              </w:rPr>
            </w:pPr>
          </w:p>
          <w:p w14:paraId="3A568449">
            <w:pPr>
              <w:spacing w:line="268" w:lineRule="auto"/>
              <w:rPr>
                <w:rFonts w:ascii="Arial"/>
                <w:sz w:val="21"/>
              </w:rPr>
            </w:pPr>
          </w:p>
          <w:p w14:paraId="291D27BD">
            <w:pPr>
              <w:spacing w:line="269" w:lineRule="auto"/>
              <w:rPr>
                <w:rFonts w:ascii="Arial"/>
                <w:sz w:val="21"/>
              </w:rPr>
            </w:pPr>
          </w:p>
          <w:p w14:paraId="56071821">
            <w:pPr>
              <w:spacing w:line="269" w:lineRule="auto"/>
              <w:rPr>
                <w:rFonts w:ascii="Arial"/>
                <w:sz w:val="21"/>
              </w:rPr>
            </w:pPr>
          </w:p>
          <w:p w14:paraId="65F2E443">
            <w:pPr>
              <w:spacing w:line="269" w:lineRule="auto"/>
              <w:rPr>
                <w:rFonts w:ascii="Arial"/>
                <w:sz w:val="21"/>
              </w:rPr>
            </w:pPr>
          </w:p>
          <w:p w14:paraId="777BD663">
            <w:pPr>
              <w:pStyle w:val="6"/>
              <w:spacing w:before="71" w:line="227" w:lineRule="auto"/>
              <w:ind w:left="365" w:right="43" w:hanging="290"/>
              <w:rPr>
                <w:sz w:val="22"/>
                <w:szCs w:val="22"/>
              </w:rPr>
            </w:pPr>
            <w:r>
              <w:drawing>
                <wp:anchor distT="0" distB="0" distL="0" distR="0" simplePos="0" relativeHeight="251663360" behindDoc="1" locked="0" layoutInCell="1" allowOverlap="1">
                  <wp:simplePos x="0" y="0"/>
                  <wp:positionH relativeFrom="column">
                    <wp:posOffset>5715</wp:posOffset>
                  </wp:positionH>
                  <wp:positionV relativeFrom="paragraph">
                    <wp:posOffset>-1029335</wp:posOffset>
                  </wp:positionV>
                  <wp:extent cx="1121410" cy="2453640"/>
                  <wp:effectExtent l="0" t="0" r="0" b="0"/>
                  <wp:wrapNone/>
                  <wp:docPr id="30" name="IM 30">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3"/>
                          <a:stretch>
                            <a:fillRect/>
                          </a:stretch>
                        </pic:blipFill>
                        <pic:spPr>
                          <a:xfrm>
                            <a:off x="0" y="0"/>
                            <a:ext cx="1121410" cy="2453639"/>
                          </a:xfrm>
                          <a:prstGeom prst="rect">
                            <a:avLst/>
                          </a:prstGeom>
                        </pic:spPr>
                      </pic:pic>
                    </a:graphicData>
                  </a:graphic>
                </wp:anchor>
              </w:drawing>
            </w:r>
            <w:r>
              <w:fldChar w:fldCharType="begin"/>
            </w:r>
            <w:r>
              <w:instrText xml:space="preserve"> HYPERLINK "http://hbj.jlci" </w:instrText>
            </w:r>
            <w:r>
              <w:fldChar w:fldCharType="separate"/>
            </w:r>
            <w:r>
              <w:rPr>
                <w:color w:val="800080"/>
                <w:spacing w:val="-3"/>
                <w:sz w:val="22"/>
                <w:szCs w:val="22"/>
                <w:u w:val="single" w:color="auto"/>
              </w:rPr>
              <w:t>http://hbj.jlc</w:t>
            </w:r>
            <w:r>
              <w:rPr>
                <w:color w:val="800080"/>
                <w:spacing w:val="-76"/>
                <w:sz w:val="22"/>
                <w:szCs w:val="22"/>
                <w:u w:val="single" w:color="auto"/>
              </w:rPr>
              <w:t xml:space="preserve"> </w:t>
            </w:r>
            <w:r>
              <w:rPr>
                <w:color w:val="800080"/>
                <w:spacing w:val="-3"/>
                <w:sz w:val="22"/>
                <w:szCs w:val="22"/>
                <w:u w:val="single" w:color="auto"/>
              </w:rPr>
              <w:t>i</w:t>
            </w:r>
            <w:r>
              <w:rPr>
                <w:color w:val="800080"/>
                <w:spacing w:val="-3"/>
                <w:sz w:val="22"/>
                <w:szCs w:val="22"/>
                <w:u w:val="single" w:color="auto"/>
              </w:rPr>
              <w:fldChar w:fldCharType="end"/>
            </w:r>
            <w:r>
              <w:fldChar w:fldCharType="begin"/>
            </w:r>
            <w:r>
              <w:instrText xml:space="preserve"> HYPERLINK "http://hbj.jlcity.gov.cn/" </w:instrText>
            </w:r>
            <w:r>
              <w:fldChar w:fldCharType="separate"/>
            </w:r>
            <w:r>
              <w:rPr>
                <w:color w:val="800080"/>
                <w:sz w:val="22"/>
                <w:szCs w:val="22"/>
              </w:rPr>
              <w:t xml:space="preserve"> </w:t>
            </w:r>
            <w:r>
              <w:rPr>
                <w:color w:val="800080"/>
                <w:sz w:val="22"/>
                <w:szCs w:val="22"/>
              </w:rPr>
              <w:fldChar w:fldCharType="end"/>
            </w:r>
            <w:r>
              <w:fldChar w:fldCharType="begin"/>
            </w:r>
            <w:r>
              <w:instrText xml:space="preserve"> HYPERLINK "ty.gov.cn/" </w:instrText>
            </w:r>
            <w:r>
              <w:fldChar w:fldCharType="separate"/>
            </w:r>
            <w:r>
              <w:rPr>
                <w:color w:val="800080"/>
                <w:spacing w:val="-3"/>
                <w:sz w:val="22"/>
                <w:szCs w:val="22"/>
                <w:u w:val="single" w:color="auto"/>
              </w:rPr>
              <w:t>ty.gov.cn/</w:t>
            </w:r>
            <w:r>
              <w:rPr>
                <w:color w:val="800080"/>
                <w:spacing w:val="-3"/>
                <w:sz w:val="22"/>
                <w:szCs w:val="22"/>
                <w:u w:val="single" w:color="auto"/>
              </w:rPr>
              <w:fldChar w:fldCharType="end"/>
            </w:r>
          </w:p>
        </w:tc>
      </w:tr>
      <w:tr w14:paraId="5D084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89" w:hRule="atLeast"/>
        </w:trPr>
        <w:tc>
          <w:tcPr>
            <w:tcW w:w="772" w:type="dxa"/>
            <w:vAlign w:val="top"/>
          </w:tcPr>
          <w:p w14:paraId="4789449D">
            <w:pPr>
              <w:spacing w:line="247" w:lineRule="auto"/>
              <w:rPr>
                <w:rFonts w:ascii="Arial"/>
                <w:sz w:val="21"/>
              </w:rPr>
            </w:pPr>
          </w:p>
          <w:p w14:paraId="6D2FF3B5">
            <w:pPr>
              <w:spacing w:line="248" w:lineRule="auto"/>
              <w:rPr>
                <w:rFonts w:ascii="Arial"/>
                <w:sz w:val="21"/>
              </w:rPr>
            </w:pPr>
          </w:p>
          <w:p w14:paraId="310A1B26">
            <w:pPr>
              <w:spacing w:line="248" w:lineRule="auto"/>
              <w:rPr>
                <w:rFonts w:ascii="Arial"/>
                <w:sz w:val="21"/>
              </w:rPr>
            </w:pPr>
          </w:p>
          <w:p w14:paraId="3360375F">
            <w:pPr>
              <w:spacing w:line="248" w:lineRule="auto"/>
              <w:rPr>
                <w:rFonts w:ascii="Arial"/>
                <w:sz w:val="21"/>
              </w:rPr>
            </w:pPr>
          </w:p>
          <w:p w14:paraId="1632E569">
            <w:pPr>
              <w:spacing w:line="248" w:lineRule="auto"/>
              <w:rPr>
                <w:rFonts w:ascii="Arial"/>
                <w:sz w:val="21"/>
              </w:rPr>
            </w:pPr>
          </w:p>
          <w:p w14:paraId="37F10FBD">
            <w:pPr>
              <w:spacing w:line="248" w:lineRule="auto"/>
              <w:rPr>
                <w:rFonts w:ascii="Arial"/>
                <w:sz w:val="21"/>
              </w:rPr>
            </w:pPr>
          </w:p>
          <w:p w14:paraId="4FCE9F6D">
            <w:pPr>
              <w:spacing w:line="248" w:lineRule="auto"/>
              <w:rPr>
                <w:rFonts w:ascii="Arial"/>
                <w:sz w:val="21"/>
              </w:rPr>
            </w:pPr>
          </w:p>
          <w:p w14:paraId="2BED0771">
            <w:pPr>
              <w:pStyle w:val="6"/>
              <w:spacing w:before="78" w:line="242" w:lineRule="auto"/>
              <w:ind w:left="346"/>
              <w:rPr>
                <w:sz w:val="24"/>
                <w:szCs w:val="24"/>
              </w:rPr>
            </w:pPr>
            <w:r>
              <w:rPr>
                <w:sz w:val="24"/>
                <w:szCs w:val="24"/>
              </w:rPr>
              <w:t>6</w:t>
            </w:r>
          </w:p>
        </w:tc>
        <w:tc>
          <w:tcPr>
            <w:tcW w:w="1595" w:type="dxa"/>
            <w:vAlign w:val="top"/>
          </w:tcPr>
          <w:p w14:paraId="0E33ABEF">
            <w:pPr>
              <w:spacing w:line="264" w:lineRule="auto"/>
              <w:rPr>
                <w:rFonts w:ascii="Arial"/>
                <w:sz w:val="21"/>
              </w:rPr>
            </w:pPr>
          </w:p>
          <w:p w14:paraId="0236F5A5">
            <w:pPr>
              <w:spacing w:line="264" w:lineRule="auto"/>
              <w:rPr>
                <w:rFonts w:ascii="Arial"/>
                <w:sz w:val="21"/>
              </w:rPr>
            </w:pPr>
          </w:p>
          <w:p w14:paraId="50D393A5">
            <w:pPr>
              <w:spacing w:line="264" w:lineRule="auto"/>
              <w:rPr>
                <w:rFonts w:ascii="Arial"/>
                <w:sz w:val="21"/>
              </w:rPr>
            </w:pPr>
          </w:p>
          <w:p w14:paraId="3D30AEFD">
            <w:pPr>
              <w:spacing w:line="265" w:lineRule="auto"/>
              <w:rPr>
                <w:rFonts w:ascii="Arial"/>
                <w:sz w:val="21"/>
              </w:rPr>
            </w:pPr>
          </w:p>
          <w:p w14:paraId="0B501EFC">
            <w:pPr>
              <w:spacing w:line="265" w:lineRule="auto"/>
              <w:rPr>
                <w:rFonts w:ascii="Arial"/>
                <w:sz w:val="21"/>
              </w:rPr>
            </w:pPr>
          </w:p>
          <w:p w14:paraId="5511D4A4">
            <w:pPr>
              <w:spacing w:line="265" w:lineRule="auto"/>
              <w:rPr>
                <w:rFonts w:ascii="Arial"/>
                <w:sz w:val="21"/>
              </w:rPr>
            </w:pPr>
          </w:p>
          <w:p w14:paraId="57F31CD7">
            <w:pPr>
              <w:pStyle w:val="6"/>
              <w:spacing w:before="78" w:line="225" w:lineRule="auto"/>
              <w:ind w:left="555" w:right="67" w:hanging="461"/>
              <w:rPr>
                <w:sz w:val="24"/>
                <w:szCs w:val="24"/>
              </w:rPr>
            </w:pPr>
            <w:r>
              <w:rPr>
                <w:spacing w:val="-4"/>
                <w:sz w:val="24"/>
                <w:szCs w:val="24"/>
              </w:rPr>
              <w:t>吉林市生态环</w:t>
            </w:r>
            <w:r>
              <w:rPr>
                <w:spacing w:val="-2"/>
                <w:sz w:val="24"/>
                <w:szCs w:val="24"/>
              </w:rPr>
              <w:t>境局</w:t>
            </w:r>
          </w:p>
        </w:tc>
        <w:tc>
          <w:tcPr>
            <w:tcW w:w="1465" w:type="dxa"/>
            <w:vAlign w:val="top"/>
          </w:tcPr>
          <w:p w14:paraId="22DF49A8">
            <w:pPr>
              <w:spacing w:line="260" w:lineRule="auto"/>
              <w:rPr>
                <w:rFonts w:ascii="Arial"/>
                <w:sz w:val="21"/>
              </w:rPr>
            </w:pPr>
          </w:p>
          <w:p w14:paraId="3D497C30">
            <w:pPr>
              <w:spacing w:line="260" w:lineRule="auto"/>
              <w:rPr>
                <w:rFonts w:ascii="Arial"/>
                <w:sz w:val="21"/>
              </w:rPr>
            </w:pPr>
          </w:p>
          <w:p w14:paraId="2C548BF3">
            <w:pPr>
              <w:spacing w:line="260" w:lineRule="auto"/>
              <w:rPr>
                <w:rFonts w:ascii="Arial"/>
                <w:sz w:val="21"/>
              </w:rPr>
            </w:pPr>
          </w:p>
          <w:p w14:paraId="078FF106">
            <w:pPr>
              <w:spacing w:line="261" w:lineRule="auto"/>
              <w:rPr>
                <w:rFonts w:ascii="Arial"/>
                <w:sz w:val="21"/>
              </w:rPr>
            </w:pPr>
          </w:p>
          <w:p w14:paraId="53AF9E7D">
            <w:pPr>
              <w:spacing w:line="261" w:lineRule="auto"/>
              <w:rPr>
                <w:rFonts w:ascii="Arial"/>
                <w:sz w:val="21"/>
              </w:rPr>
            </w:pPr>
          </w:p>
          <w:p w14:paraId="3732856C">
            <w:pPr>
              <w:pStyle w:val="6"/>
              <w:spacing w:before="78" w:line="225" w:lineRule="auto"/>
              <w:ind w:left="36" w:right="222"/>
              <w:jc w:val="both"/>
              <w:rPr>
                <w:sz w:val="24"/>
                <w:szCs w:val="24"/>
              </w:rPr>
            </w:pPr>
            <w:r>
              <w:rPr>
                <w:spacing w:val="-2"/>
                <w:sz w:val="24"/>
                <w:szCs w:val="24"/>
              </w:rPr>
              <w:t>蛟河市生态环境保护综合行政执法</w:t>
            </w:r>
            <w:r>
              <w:rPr>
                <w:spacing w:val="-5"/>
                <w:sz w:val="24"/>
                <w:szCs w:val="24"/>
              </w:rPr>
              <w:t>大队</w:t>
            </w:r>
          </w:p>
        </w:tc>
        <w:tc>
          <w:tcPr>
            <w:tcW w:w="8876" w:type="dxa"/>
            <w:vAlign w:val="top"/>
          </w:tcPr>
          <w:p w14:paraId="4039A6C4">
            <w:pPr>
              <w:pStyle w:val="6"/>
              <w:spacing w:line="210" w:lineRule="auto"/>
              <w:ind w:left="34"/>
            </w:pPr>
            <w:r>
              <w:rPr>
                <w:spacing w:val="-18"/>
                <w:w w:val="78"/>
                <w:position w:val="2"/>
              </w:rPr>
              <w:t>组</w:t>
            </w:r>
            <w:r>
              <w:rPr>
                <w:b/>
                <w:bCs/>
                <w:spacing w:val="-18"/>
                <w:w w:val="78"/>
              </w:rPr>
              <w:t>《</w:t>
            </w:r>
            <w:r>
              <w:rPr>
                <w:spacing w:val="-18"/>
                <w:w w:val="78"/>
              </w:rPr>
              <w:t>织</w:t>
            </w:r>
            <w:r>
              <w:rPr>
                <w:b/>
                <w:bCs/>
                <w:spacing w:val="-18"/>
                <w:w w:val="78"/>
              </w:rPr>
              <w:t>中</w:t>
            </w:r>
            <w:r>
              <w:rPr>
                <w:spacing w:val="-18"/>
                <w:w w:val="78"/>
              </w:rPr>
              <w:t>实</w:t>
            </w:r>
            <w:r>
              <w:rPr>
                <w:b/>
                <w:bCs/>
                <w:spacing w:val="-18"/>
                <w:w w:val="78"/>
              </w:rPr>
              <w:t>华</w:t>
            </w:r>
            <w:r>
              <w:rPr>
                <w:spacing w:val="-18"/>
                <w:w w:val="78"/>
              </w:rPr>
              <w:t>施</w:t>
            </w:r>
            <w:r>
              <w:rPr>
                <w:b/>
                <w:bCs/>
                <w:spacing w:val="-18"/>
                <w:w w:val="78"/>
              </w:rPr>
              <w:t>人</w:t>
            </w:r>
            <w:r>
              <w:rPr>
                <w:spacing w:val="-18"/>
                <w:w w:val="78"/>
              </w:rPr>
              <w:t>行</w:t>
            </w:r>
            <w:r>
              <w:rPr>
                <w:b/>
                <w:bCs/>
                <w:spacing w:val="-18"/>
                <w:w w:val="78"/>
              </w:rPr>
              <w:t>民</w:t>
            </w:r>
            <w:r>
              <w:rPr>
                <w:spacing w:val="-18"/>
                <w:w w:val="78"/>
              </w:rPr>
              <w:t>政</w:t>
            </w:r>
            <w:r>
              <w:rPr>
                <w:b/>
                <w:bCs/>
                <w:spacing w:val="-18"/>
                <w:w w:val="78"/>
              </w:rPr>
              <w:t>共</w:t>
            </w:r>
            <w:r>
              <w:rPr>
                <w:spacing w:val="-18"/>
                <w:w w:val="78"/>
              </w:rPr>
              <w:t>处</w:t>
            </w:r>
            <w:r>
              <w:rPr>
                <w:b/>
                <w:bCs/>
                <w:spacing w:val="-18"/>
                <w:w w:val="78"/>
              </w:rPr>
              <w:t>和</w:t>
            </w:r>
            <w:r>
              <w:rPr>
                <w:spacing w:val="-18"/>
                <w:w w:val="78"/>
              </w:rPr>
              <w:t>罚</w:t>
            </w:r>
            <w:r>
              <w:rPr>
                <w:b/>
                <w:bCs/>
                <w:spacing w:val="-18"/>
                <w:w w:val="78"/>
                <w:position w:val="-1"/>
              </w:rPr>
              <w:t>国行政处罚法》</w:t>
            </w:r>
          </w:p>
          <w:p w14:paraId="06BABF40">
            <w:pPr>
              <w:pStyle w:val="6"/>
              <w:spacing w:before="13" w:line="214" w:lineRule="auto"/>
              <w:ind w:left="369"/>
            </w:pPr>
            <w:r>
              <w:rPr>
                <w:spacing w:val="2"/>
              </w:rPr>
              <w:t>第十七条  行政处罚由具有行政处罚权的行政机关在法定职权范围内实施。</w:t>
            </w:r>
          </w:p>
          <w:p w14:paraId="69766E36">
            <w:pPr>
              <w:pStyle w:val="6"/>
              <w:spacing w:before="16" w:line="214" w:lineRule="auto"/>
              <w:ind w:left="369"/>
            </w:pPr>
            <w:r>
              <w:rPr>
                <w:spacing w:val="3"/>
              </w:rPr>
              <w:t>第十九条  法律、法规授权的具有管理公共事</w:t>
            </w:r>
            <w:r>
              <w:rPr>
                <w:spacing w:val="2"/>
              </w:rPr>
              <w:t>务职能的组织可以在法定授权范围内实施行政处罚。</w:t>
            </w:r>
          </w:p>
          <w:p w14:paraId="1D1F3A4E">
            <w:pPr>
              <w:pStyle w:val="6"/>
              <w:spacing w:before="16" w:line="231" w:lineRule="auto"/>
              <w:ind w:left="40" w:right="15" w:firstLine="328"/>
            </w:pPr>
            <w:r>
              <w:rPr>
                <w:spacing w:val="3"/>
              </w:rPr>
              <w:t>第二十条  行政机关依照法律、法规、规章的规定，可以在其法定权限内书面委托符合本法第二十一条规定</w:t>
            </w:r>
            <w:r>
              <w:rPr>
                <w:spacing w:val="2"/>
              </w:rPr>
              <w:t>条件的组织实施行政处罚。行政机关不得委托其他组织或者个人实施行政处罚。</w:t>
            </w:r>
          </w:p>
          <w:p w14:paraId="5EADFC08">
            <w:pPr>
              <w:pStyle w:val="6"/>
              <w:spacing w:line="213" w:lineRule="auto"/>
              <w:ind w:left="365"/>
            </w:pPr>
            <w:r>
              <w:rPr>
                <w:spacing w:val="3"/>
              </w:rPr>
              <w:t>委托书应当载明委托的具体事项、权限、期限等内容。委托行政机关</w:t>
            </w:r>
            <w:r>
              <w:rPr>
                <w:spacing w:val="2"/>
              </w:rPr>
              <w:t>和受委托组织应当将委托书向社会公布。</w:t>
            </w:r>
          </w:p>
          <w:p w14:paraId="4C1134CE">
            <w:pPr>
              <w:pStyle w:val="6"/>
              <w:spacing w:before="16" w:line="213" w:lineRule="auto"/>
              <w:ind w:left="365"/>
            </w:pPr>
            <w:r>
              <w:rPr>
                <w:spacing w:val="3"/>
              </w:rPr>
              <w:t>委托行政机关对受委托组织实施行政处罚的行为应当负责监</w:t>
            </w:r>
            <w:r>
              <w:rPr>
                <w:spacing w:val="2"/>
              </w:rPr>
              <w:t>督，并对该行为的后果承担法律责任。</w:t>
            </w:r>
          </w:p>
          <w:p w14:paraId="574612F3">
            <w:pPr>
              <w:pStyle w:val="6"/>
              <w:spacing w:before="17" w:line="214" w:lineRule="auto"/>
              <w:ind w:left="368"/>
            </w:pPr>
            <w:r>
              <w:rPr>
                <w:spacing w:val="3"/>
              </w:rPr>
              <w:t>受委托组织在委托范围内，以委托行政机关名义实施行政处罚；</w:t>
            </w:r>
            <w:r>
              <w:rPr>
                <w:spacing w:val="2"/>
              </w:rPr>
              <w:t>不得再委托其他组织或者个人实施行政处罚。</w:t>
            </w:r>
          </w:p>
          <w:p w14:paraId="50ACF9C3">
            <w:pPr>
              <w:pStyle w:val="6"/>
              <w:spacing w:before="15" w:line="232" w:lineRule="auto"/>
              <w:ind w:left="30" w:right="16" w:firstLine="339"/>
            </w:pPr>
            <w:r>
              <w:rPr>
                <w:spacing w:val="2"/>
              </w:rPr>
              <w:t>第二十一条  受委托组织必须符合以下条件</w:t>
            </w:r>
            <w:r>
              <w:rPr>
                <w:spacing w:val="13"/>
              </w:rPr>
              <w:t>：（</w:t>
            </w:r>
            <w:r>
              <w:rPr>
                <w:spacing w:val="2"/>
              </w:rPr>
              <w:t>一）依法成立并具有管理公共事务职能</w:t>
            </w:r>
            <w:r>
              <w:rPr>
                <w:spacing w:val="13"/>
              </w:rPr>
              <w:t>；（</w:t>
            </w:r>
            <w:r>
              <w:rPr>
                <w:spacing w:val="2"/>
              </w:rPr>
              <w:t>二）有熟悉有关法律、法规</w:t>
            </w:r>
            <w:r>
              <w:rPr>
                <w:spacing w:val="3"/>
              </w:rPr>
              <w:t xml:space="preserve"> 、规章和业务并取得行政执法资格的工作人员</w:t>
            </w:r>
            <w:r>
              <w:rPr>
                <w:spacing w:val="14"/>
              </w:rPr>
              <w:t>；（</w:t>
            </w:r>
            <w:r>
              <w:rPr>
                <w:spacing w:val="3"/>
              </w:rPr>
              <w:t>三）需要进行技术检查或者技术鉴定的，应</w:t>
            </w:r>
            <w:r>
              <w:rPr>
                <w:spacing w:val="2"/>
              </w:rPr>
              <w:t>当有条件组织进行相应的技术</w:t>
            </w:r>
            <w:r>
              <w:rPr>
                <w:spacing w:val="1"/>
              </w:rPr>
              <w:t>检查或者技术鉴定。</w:t>
            </w:r>
          </w:p>
          <w:p w14:paraId="6E2887DB">
            <w:pPr>
              <w:pStyle w:val="6"/>
              <w:spacing w:before="1" w:line="212" w:lineRule="auto"/>
              <w:ind w:left="31"/>
            </w:pPr>
            <w:r>
              <w:rPr>
                <w:b/>
                <w:bCs/>
                <w:spacing w:val="3"/>
              </w:rPr>
              <w:t>《中华人民共和国生态环境法》</w:t>
            </w:r>
          </w:p>
          <w:p w14:paraId="442D6668">
            <w:pPr>
              <w:pStyle w:val="6"/>
              <w:spacing w:before="18" w:line="231" w:lineRule="auto"/>
              <w:ind w:left="32" w:right="15" w:firstLine="337"/>
              <w:jc w:val="both"/>
            </w:pPr>
            <w:r>
              <w:rPr>
                <w:spacing w:val="3"/>
              </w:rPr>
              <w:t>第二十四条  县级以上人民政府环境保护主管部门及其委托的环境监察机构和其他负有环境保护监督管理职</w:t>
            </w:r>
            <w:r>
              <w:rPr>
                <w:spacing w:val="2"/>
              </w:rPr>
              <w:t>责的部门，</w:t>
            </w:r>
            <w:r>
              <w:rPr>
                <w:spacing w:val="3"/>
              </w:rPr>
              <w:t>有权对排放污染物的企业事业单位和其他生产经营者进行现场检查。被检查者应当如实反映情况，提供必要的材料。实施现</w:t>
            </w:r>
            <w:r>
              <w:rPr>
                <w:spacing w:val="2"/>
              </w:rPr>
              <w:t>场检查的部门、机构及其工作人员应当为被检查者保守商业秘密。</w:t>
            </w:r>
          </w:p>
          <w:p w14:paraId="484B6600">
            <w:pPr>
              <w:pStyle w:val="6"/>
              <w:spacing w:before="1" w:line="213" w:lineRule="auto"/>
              <w:ind w:left="31"/>
            </w:pPr>
            <w:r>
              <w:rPr>
                <w:b/>
                <w:bCs/>
                <w:spacing w:val="2"/>
              </w:rPr>
              <w:t>《环境行政处罚办法》</w:t>
            </w:r>
          </w:p>
          <w:p w14:paraId="6D7FFA54">
            <w:pPr>
              <w:pStyle w:val="6"/>
              <w:spacing w:before="17" w:line="213" w:lineRule="auto"/>
              <w:ind w:left="369"/>
            </w:pPr>
            <w:r>
              <w:rPr>
                <w:spacing w:val="2"/>
              </w:rPr>
              <w:t>第十一条  生态环境主管部门在法定职权范围内实施生态环境行政处罚。</w:t>
            </w:r>
          </w:p>
          <w:p w14:paraId="741F3879">
            <w:pPr>
              <w:pStyle w:val="6"/>
              <w:spacing w:before="15" w:line="213" w:lineRule="auto"/>
              <w:ind w:left="367"/>
            </w:pPr>
            <w:r>
              <w:rPr>
                <w:spacing w:val="3"/>
              </w:rPr>
              <w:t>法律、法规授权的生态环境保护综合行政执法机构等组织在</w:t>
            </w:r>
            <w:r>
              <w:rPr>
                <w:spacing w:val="2"/>
              </w:rPr>
              <w:t>法定授权范围内实施生态环境行政处罚。</w:t>
            </w:r>
          </w:p>
          <w:p w14:paraId="019581E1">
            <w:pPr>
              <w:pStyle w:val="6"/>
              <w:spacing w:before="18" w:line="193" w:lineRule="auto"/>
              <w:ind w:left="34" w:right="17" w:firstLine="335"/>
            </w:pPr>
            <w:r>
              <w:rPr>
                <w:spacing w:val="3"/>
              </w:rPr>
              <w:t>第十二条  生态环境主管部门可以在其法定权限内书面委托符合《中华人民共和国行政处罚法》第二十</w:t>
            </w:r>
            <w:r>
              <w:rPr>
                <w:spacing w:val="2"/>
              </w:rPr>
              <w:t>一条规定条件的</w:t>
            </w:r>
            <w:r>
              <w:rPr>
                <w:spacing w:val="1"/>
              </w:rPr>
              <w:t>组织实施行政处罚</w:t>
            </w:r>
          </w:p>
        </w:tc>
        <w:tc>
          <w:tcPr>
            <w:tcW w:w="5145" w:type="dxa"/>
            <w:vAlign w:val="top"/>
          </w:tcPr>
          <w:p w14:paraId="6278C73C">
            <w:pPr>
              <w:spacing w:line="283" w:lineRule="auto"/>
              <w:rPr>
                <w:rFonts w:ascii="Arial"/>
                <w:sz w:val="21"/>
              </w:rPr>
            </w:pPr>
          </w:p>
          <w:p w14:paraId="2CE57192">
            <w:pPr>
              <w:pStyle w:val="6"/>
              <w:spacing w:before="78" w:line="215" w:lineRule="auto"/>
              <w:ind w:left="60"/>
              <w:rPr>
                <w:sz w:val="24"/>
                <w:szCs w:val="24"/>
              </w:rPr>
            </w:pPr>
            <w:r>
              <w:rPr>
                <w:b/>
                <w:bCs/>
                <w:spacing w:val="-4"/>
                <w:sz w:val="24"/>
                <w:szCs w:val="24"/>
              </w:rPr>
              <w:t>委托执法权限：</w:t>
            </w:r>
          </w:p>
          <w:p w14:paraId="3DB80822">
            <w:pPr>
              <w:pStyle w:val="6"/>
              <w:spacing w:before="13" w:line="224" w:lineRule="auto"/>
              <w:ind w:left="51" w:right="18" w:firstLine="498"/>
              <w:rPr>
                <w:sz w:val="24"/>
                <w:szCs w:val="24"/>
              </w:rPr>
            </w:pPr>
            <w:r>
              <w:rPr>
                <w:sz w:val="24"/>
                <w:szCs w:val="24"/>
              </w:rPr>
              <w:t>一、对排放污染物的企业事业单位和其他生产经营者生态环境法律、法规、规章和规范性文</w:t>
            </w:r>
            <w:r>
              <w:rPr>
                <w:spacing w:val="-1"/>
                <w:sz w:val="24"/>
                <w:szCs w:val="24"/>
              </w:rPr>
              <w:t>件的执行情况进行现场检查；</w:t>
            </w:r>
          </w:p>
          <w:p w14:paraId="7E625A28">
            <w:pPr>
              <w:pStyle w:val="6"/>
              <w:spacing w:before="2" w:line="224" w:lineRule="auto"/>
              <w:ind w:left="57" w:right="20" w:firstLine="490"/>
              <w:rPr>
                <w:sz w:val="24"/>
                <w:szCs w:val="24"/>
              </w:rPr>
            </w:pPr>
            <w:r>
              <w:rPr>
                <w:sz w:val="24"/>
                <w:szCs w:val="24"/>
              </w:rPr>
              <w:t>二、对环境污染纠纷、污染事故进行调查处</w:t>
            </w:r>
            <w:r>
              <w:rPr>
                <w:spacing w:val="-7"/>
                <w:sz w:val="24"/>
                <w:szCs w:val="24"/>
              </w:rPr>
              <w:t>理；</w:t>
            </w:r>
          </w:p>
          <w:p w14:paraId="1C183794">
            <w:pPr>
              <w:pStyle w:val="6"/>
              <w:spacing w:line="225" w:lineRule="auto"/>
              <w:ind w:left="67" w:right="20" w:firstLine="485"/>
              <w:rPr>
                <w:sz w:val="24"/>
                <w:szCs w:val="24"/>
              </w:rPr>
            </w:pPr>
            <w:r>
              <w:rPr>
                <w:spacing w:val="-1"/>
                <w:sz w:val="24"/>
                <w:szCs w:val="24"/>
              </w:rPr>
              <w:t>三、依照《环境行政处罚办法》规定的程序</w:t>
            </w:r>
            <w:r>
              <w:rPr>
                <w:spacing w:val="-2"/>
                <w:sz w:val="24"/>
                <w:szCs w:val="24"/>
              </w:rPr>
              <w:t>实施生态环境行政处罚。</w:t>
            </w:r>
          </w:p>
          <w:p w14:paraId="62FFB239">
            <w:pPr>
              <w:pStyle w:val="6"/>
              <w:spacing w:line="215" w:lineRule="auto"/>
              <w:ind w:left="60"/>
              <w:rPr>
                <w:sz w:val="24"/>
                <w:szCs w:val="24"/>
              </w:rPr>
            </w:pPr>
            <w:r>
              <w:rPr>
                <w:b/>
                <w:bCs/>
                <w:spacing w:val="-4"/>
                <w:sz w:val="24"/>
                <w:szCs w:val="24"/>
              </w:rPr>
              <w:t>委托执法范围：</w:t>
            </w:r>
          </w:p>
          <w:p w14:paraId="669F7E3C">
            <w:pPr>
              <w:pStyle w:val="6"/>
              <w:spacing w:before="11" w:line="227" w:lineRule="auto"/>
              <w:ind w:left="57" w:right="19" w:firstLine="489"/>
              <w:rPr>
                <w:sz w:val="24"/>
                <w:szCs w:val="24"/>
              </w:rPr>
            </w:pPr>
            <w:r>
              <w:rPr>
                <w:sz w:val="24"/>
                <w:szCs w:val="24"/>
              </w:rPr>
              <w:t>负责蛟河市行政区域内生态环境行政执法工</w:t>
            </w:r>
            <w:r>
              <w:rPr>
                <w:spacing w:val="-7"/>
                <w:sz w:val="24"/>
                <w:szCs w:val="24"/>
              </w:rPr>
              <w:t>作。</w:t>
            </w:r>
          </w:p>
        </w:tc>
        <w:tc>
          <w:tcPr>
            <w:tcW w:w="2077" w:type="dxa"/>
            <w:vAlign w:val="top"/>
          </w:tcPr>
          <w:p w14:paraId="57A94B7B">
            <w:pPr>
              <w:spacing w:line="264" w:lineRule="auto"/>
              <w:rPr>
                <w:rFonts w:ascii="Arial"/>
                <w:sz w:val="21"/>
              </w:rPr>
            </w:pPr>
          </w:p>
          <w:p w14:paraId="3DA9BBA1">
            <w:pPr>
              <w:spacing w:line="264" w:lineRule="auto"/>
              <w:rPr>
                <w:rFonts w:ascii="Arial"/>
                <w:sz w:val="21"/>
              </w:rPr>
            </w:pPr>
          </w:p>
          <w:p w14:paraId="12026C62">
            <w:pPr>
              <w:spacing w:line="265" w:lineRule="auto"/>
              <w:rPr>
                <w:rFonts w:ascii="Arial"/>
                <w:sz w:val="21"/>
              </w:rPr>
            </w:pPr>
          </w:p>
          <w:p w14:paraId="0FEE40DB">
            <w:pPr>
              <w:spacing w:line="265" w:lineRule="auto"/>
              <w:rPr>
                <w:rFonts w:ascii="Arial"/>
                <w:sz w:val="21"/>
              </w:rPr>
            </w:pPr>
          </w:p>
          <w:p w14:paraId="1ED4E174">
            <w:pPr>
              <w:spacing w:line="265" w:lineRule="auto"/>
              <w:rPr>
                <w:rFonts w:ascii="Arial"/>
                <w:sz w:val="21"/>
              </w:rPr>
            </w:pPr>
          </w:p>
          <w:p w14:paraId="621879BD">
            <w:pPr>
              <w:spacing w:line="265" w:lineRule="auto"/>
              <w:rPr>
                <w:rFonts w:ascii="Arial"/>
                <w:sz w:val="21"/>
              </w:rPr>
            </w:pPr>
          </w:p>
          <w:p w14:paraId="29258110">
            <w:pPr>
              <w:pStyle w:val="6"/>
              <w:spacing w:before="78" w:line="226" w:lineRule="auto"/>
              <w:ind w:left="105" w:right="55"/>
              <w:rPr>
                <w:sz w:val="24"/>
                <w:szCs w:val="24"/>
              </w:rPr>
            </w:pPr>
            <w:r>
              <w:rPr>
                <w:spacing w:val="-2"/>
                <w:sz w:val="24"/>
                <w:szCs w:val="24"/>
              </w:rPr>
              <w:t>202</w:t>
            </w:r>
            <w:r>
              <w:rPr>
                <w:rFonts w:hint="eastAsia"/>
                <w:spacing w:val="-2"/>
                <w:sz w:val="24"/>
                <w:szCs w:val="24"/>
                <w:lang w:val="en-US" w:eastAsia="zh-CN"/>
              </w:rPr>
              <w:t>6</w:t>
            </w:r>
            <w:r>
              <w:rPr>
                <w:spacing w:val="-2"/>
                <w:sz w:val="24"/>
                <w:szCs w:val="24"/>
              </w:rPr>
              <w:t>年1月1日起至202</w:t>
            </w:r>
            <w:r>
              <w:rPr>
                <w:rFonts w:hint="eastAsia"/>
                <w:spacing w:val="-2"/>
                <w:sz w:val="24"/>
                <w:szCs w:val="24"/>
                <w:lang w:val="en-US" w:eastAsia="zh-CN"/>
              </w:rPr>
              <w:t>6</w:t>
            </w:r>
            <w:r>
              <w:rPr>
                <w:spacing w:val="-2"/>
                <w:sz w:val="24"/>
                <w:szCs w:val="24"/>
              </w:rPr>
              <w:t>年12月31日止</w:t>
            </w:r>
          </w:p>
        </w:tc>
        <w:tc>
          <w:tcPr>
            <w:tcW w:w="1305" w:type="dxa"/>
            <w:vAlign w:val="top"/>
          </w:tcPr>
          <w:p w14:paraId="79ABCE47">
            <w:pPr>
              <w:spacing w:line="264" w:lineRule="auto"/>
              <w:rPr>
                <w:rFonts w:ascii="Arial"/>
                <w:sz w:val="21"/>
              </w:rPr>
            </w:pPr>
          </w:p>
          <w:p w14:paraId="1901B5A7">
            <w:pPr>
              <w:spacing w:line="265" w:lineRule="auto"/>
              <w:rPr>
                <w:rFonts w:ascii="Arial"/>
                <w:sz w:val="21"/>
              </w:rPr>
            </w:pPr>
          </w:p>
          <w:p w14:paraId="4A476385">
            <w:pPr>
              <w:spacing w:line="265" w:lineRule="auto"/>
              <w:rPr>
                <w:rFonts w:ascii="Arial"/>
                <w:sz w:val="21"/>
              </w:rPr>
            </w:pPr>
          </w:p>
          <w:p w14:paraId="3E7B883A">
            <w:pPr>
              <w:spacing w:line="265" w:lineRule="auto"/>
              <w:rPr>
                <w:rFonts w:ascii="Arial"/>
                <w:sz w:val="21"/>
              </w:rPr>
            </w:pPr>
          </w:p>
          <w:p w14:paraId="3421174B">
            <w:pPr>
              <w:spacing w:line="265" w:lineRule="auto"/>
              <w:rPr>
                <w:rFonts w:ascii="Arial"/>
                <w:sz w:val="21"/>
              </w:rPr>
            </w:pPr>
          </w:p>
          <w:p w14:paraId="027E667F">
            <w:pPr>
              <w:spacing w:line="265" w:lineRule="auto"/>
              <w:rPr>
                <w:rFonts w:ascii="Arial"/>
                <w:sz w:val="21"/>
              </w:rPr>
            </w:pPr>
          </w:p>
          <w:p w14:paraId="434E770B">
            <w:pPr>
              <w:pStyle w:val="6"/>
              <w:spacing w:before="78" w:line="221" w:lineRule="auto"/>
              <w:ind w:left="351"/>
              <w:rPr>
                <w:sz w:val="24"/>
                <w:szCs w:val="24"/>
              </w:rPr>
            </w:pPr>
            <w:r>
              <w:rPr>
                <w:spacing w:val="-17"/>
                <w:sz w:val="24"/>
                <w:szCs w:val="24"/>
              </w:rPr>
              <w:t>已公示</w:t>
            </w:r>
          </w:p>
        </w:tc>
        <w:tc>
          <w:tcPr>
            <w:tcW w:w="1775" w:type="dxa"/>
            <w:vAlign w:val="top"/>
          </w:tcPr>
          <w:p w14:paraId="3B9BA8EC">
            <w:pPr>
              <w:spacing w:line="269" w:lineRule="auto"/>
              <w:rPr>
                <w:rFonts w:ascii="Arial"/>
                <w:sz w:val="21"/>
              </w:rPr>
            </w:pPr>
          </w:p>
          <w:p w14:paraId="2A6E82B1">
            <w:pPr>
              <w:spacing w:line="269" w:lineRule="auto"/>
              <w:rPr>
                <w:rFonts w:ascii="Arial"/>
                <w:sz w:val="21"/>
              </w:rPr>
            </w:pPr>
          </w:p>
          <w:p w14:paraId="41C3EC11">
            <w:pPr>
              <w:spacing w:line="269" w:lineRule="auto"/>
              <w:rPr>
                <w:rFonts w:ascii="Arial"/>
                <w:sz w:val="21"/>
              </w:rPr>
            </w:pPr>
          </w:p>
          <w:p w14:paraId="09022058">
            <w:pPr>
              <w:spacing w:line="269" w:lineRule="auto"/>
              <w:rPr>
                <w:rFonts w:ascii="Arial"/>
                <w:sz w:val="21"/>
              </w:rPr>
            </w:pPr>
          </w:p>
          <w:p w14:paraId="5D5CAE82">
            <w:pPr>
              <w:spacing w:line="270" w:lineRule="auto"/>
              <w:rPr>
                <w:rFonts w:ascii="Arial"/>
                <w:sz w:val="21"/>
              </w:rPr>
            </w:pPr>
          </w:p>
          <w:p w14:paraId="751093EC">
            <w:pPr>
              <w:spacing w:line="270" w:lineRule="auto"/>
              <w:rPr>
                <w:rFonts w:ascii="Arial"/>
                <w:sz w:val="21"/>
              </w:rPr>
            </w:pPr>
          </w:p>
          <w:p w14:paraId="3BEFB070">
            <w:pPr>
              <w:pStyle w:val="6"/>
              <w:spacing w:before="71" w:line="227" w:lineRule="auto"/>
              <w:ind w:left="365" w:right="43" w:hanging="290"/>
              <w:rPr>
                <w:sz w:val="22"/>
                <w:szCs w:val="22"/>
              </w:rPr>
            </w:pPr>
            <w:r>
              <w:drawing>
                <wp:anchor distT="0" distB="0" distL="0" distR="0" simplePos="0" relativeHeight="251662336" behindDoc="1" locked="0" layoutInCell="1" allowOverlap="1">
                  <wp:simplePos x="0" y="0"/>
                  <wp:positionH relativeFrom="column">
                    <wp:posOffset>5715</wp:posOffset>
                  </wp:positionH>
                  <wp:positionV relativeFrom="paragraph">
                    <wp:posOffset>-1029335</wp:posOffset>
                  </wp:positionV>
                  <wp:extent cx="1121410" cy="2453640"/>
                  <wp:effectExtent l="0" t="0" r="0" b="0"/>
                  <wp:wrapNone/>
                  <wp:docPr id="32" name="IM 32">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23"/>
                          <a:stretch>
                            <a:fillRect/>
                          </a:stretch>
                        </pic:blipFill>
                        <pic:spPr>
                          <a:xfrm>
                            <a:off x="0" y="0"/>
                            <a:ext cx="1121410" cy="2453639"/>
                          </a:xfrm>
                          <a:prstGeom prst="rect">
                            <a:avLst/>
                          </a:prstGeom>
                        </pic:spPr>
                      </pic:pic>
                    </a:graphicData>
                  </a:graphic>
                </wp:anchor>
              </w:drawing>
            </w:r>
            <w:r>
              <w:fldChar w:fldCharType="begin"/>
            </w:r>
            <w:r>
              <w:instrText xml:space="preserve"> HYPERLINK "http://hbj.jlci" </w:instrText>
            </w:r>
            <w:r>
              <w:fldChar w:fldCharType="separate"/>
            </w:r>
            <w:r>
              <w:rPr>
                <w:color w:val="800080"/>
                <w:spacing w:val="-3"/>
                <w:sz w:val="22"/>
                <w:szCs w:val="22"/>
                <w:u w:val="single" w:color="auto"/>
              </w:rPr>
              <w:t>http://hbj.jlc</w:t>
            </w:r>
            <w:r>
              <w:rPr>
                <w:color w:val="800080"/>
                <w:spacing w:val="-76"/>
                <w:sz w:val="22"/>
                <w:szCs w:val="22"/>
                <w:u w:val="single" w:color="auto"/>
              </w:rPr>
              <w:t xml:space="preserve"> </w:t>
            </w:r>
            <w:r>
              <w:rPr>
                <w:color w:val="800080"/>
                <w:spacing w:val="-3"/>
                <w:sz w:val="22"/>
                <w:szCs w:val="22"/>
                <w:u w:val="single" w:color="auto"/>
              </w:rPr>
              <w:t>i</w:t>
            </w:r>
            <w:r>
              <w:rPr>
                <w:color w:val="800080"/>
                <w:spacing w:val="-3"/>
                <w:sz w:val="22"/>
                <w:szCs w:val="22"/>
                <w:u w:val="single" w:color="auto"/>
              </w:rPr>
              <w:fldChar w:fldCharType="end"/>
            </w:r>
            <w:r>
              <w:fldChar w:fldCharType="begin"/>
            </w:r>
            <w:r>
              <w:instrText xml:space="preserve"> HYPERLINK "http://hbj.jlcity.gov.cn/" </w:instrText>
            </w:r>
            <w:r>
              <w:fldChar w:fldCharType="separate"/>
            </w:r>
            <w:r>
              <w:rPr>
                <w:color w:val="800080"/>
                <w:sz w:val="22"/>
                <w:szCs w:val="22"/>
              </w:rPr>
              <w:t xml:space="preserve"> </w:t>
            </w:r>
            <w:r>
              <w:rPr>
                <w:color w:val="800080"/>
                <w:sz w:val="22"/>
                <w:szCs w:val="22"/>
              </w:rPr>
              <w:fldChar w:fldCharType="end"/>
            </w:r>
            <w:r>
              <w:fldChar w:fldCharType="begin"/>
            </w:r>
            <w:r>
              <w:instrText xml:space="preserve"> HYPERLINK "ty.gov.cn/" </w:instrText>
            </w:r>
            <w:r>
              <w:fldChar w:fldCharType="separate"/>
            </w:r>
            <w:r>
              <w:rPr>
                <w:color w:val="800080"/>
                <w:spacing w:val="-3"/>
                <w:sz w:val="22"/>
                <w:szCs w:val="22"/>
                <w:u w:val="single" w:color="auto"/>
              </w:rPr>
              <w:t>ty.gov.cn/</w:t>
            </w:r>
            <w:r>
              <w:rPr>
                <w:color w:val="800080"/>
                <w:spacing w:val="-3"/>
                <w:sz w:val="22"/>
                <w:szCs w:val="22"/>
                <w:u w:val="single" w:color="auto"/>
              </w:rPr>
              <w:fldChar w:fldCharType="end"/>
            </w:r>
          </w:p>
        </w:tc>
      </w:tr>
    </w:tbl>
    <w:p w14:paraId="0A3A6E44">
      <w:pPr>
        <w:rPr>
          <w:rFonts w:ascii="Arial"/>
          <w:sz w:val="21"/>
        </w:rPr>
      </w:pPr>
    </w:p>
    <w:sectPr>
      <w:headerReference r:id="rId7" w:type="default"/>
      <w:pgSz w:w="23812" w:h="16837"/>
      <w:pgMar w:top="400" w:right="343" w:bottom="0" w:left="4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3B3AA">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9F396">
    <w:pPr>
      <w:spacing w:before="118" w:line="197" w:lineRule="auto"/>
      <w:ind w:left="6228"/>
      <w:rPr>
        <w:rFonts w:ascii="方正小标宋简体" w:hAnsi="方正小标宋简体" w:eastAsia="方正小标宋简体" w:cs="方正小标宋简体"/>
        <w:sz w:val="43"/>
        <w:szCs w:val="43"/>
      </w:rPr>
    </w:pPr>
    <w:bookmarkStart w:id="0" w:name="_GoBack"/>
    <w:r>
      <w:rPr>
        <w:rFonts w:ascii="方正小标宋简体" w:hAnsi="方正小标宋简体" w:eastAsia="方正小标宋简体" w:cs="方正小标宋简体"/>
        <w:spacing w:val="11"/>
        <w:sz w:val="43"/>
        <w:szCs w:val="43"/>
      </w:rPr>
      <w:t>吉林省吉林市生态环境局委托执法情况汇总表</w:t>
    </w:r>
  </w:p>
  <w:bookmarkEnd w:id="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83B7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58064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_GB2312" w:hAnsi="FangSong_GB2312" w:eastAsia="FangSong_GB2312" w:cs="FangSong_GB2312"/>
      <w:sz w:val="16"/>
      <w:szCs w:val="16"/>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yperlink" Target="http://hbj.jlcity.gov.cn/" TargetMode="Externa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5587</Words>
  <Characters>5767</Characters>
  <TotalTime>0</TotalTime>
  <ScaleCrop>false</ScaleCrop>
  <LinksUpToDate>false</LinksUpToDate>
  <CharactersWithSpaces>5871</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2024-11-04T15:10:00Z</dcterms:created>
  <dc:creator>jlsft</dc:creator>
  <cp:lastModifiedBy>姚孟竺</cp:lastModifiedBy>
  <dcterms:modified xsi:type="dcterms:W3CDTF">2026-03-31T02:18:57Z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2026-03-31T10:17:29Z</vt:filetime>
  </property>
  <property fmtid="{D5CDD505-2E9C-101B-9397-08002B2CF9AE}" pid="4" name="KSOTemplateDocerSaveRecord">
    <vt:lpwstr>eyJoZGlkIjoiM2RkNjc3YmVhMDYyMzRkZmJmZDFmODk2YTkwNGJiOTIiLCJ1c2VySWQiOiIxMTUwOTkxMjg0In0=</vt:lpwstr>
  </property>
  <property fmtid="{D5CDD505-2E9C-101B-9397-08002B2CF9AE}" pid="5" name="KSOProductBuildVer">
    <vt:lpwstr>2052-12.1.0.25225</vt:lpwstr>
  </property>
  <property fmtid="{D5CDD505-2E9C-101B-9397-08002B2CF9AE}" pid="6" name="ICV">
    <vt:lpwstr>2792CE15F9DC46439B0273FC413B6463_13</vt:lpwstr>
  </property>
</Properties>
</file>